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B320" w14:textId="77777777" w:rsidR="00511864" w:rsidRPr="00D02F6D" w:rsidRDefault="00511864" w:rsidP="00431701">
      <w:pPr>
        <w:spacing w:after="0" w:line="36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341F64AD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6B7701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C5E42B2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183C6D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FB3E5D" w14:textId="0C3F3D1D" w:rsidR="00511864" w:rsidRPr="00D02F6D" w:rsidRDefault="00511864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F6D">
        <w:rPr>
          <w:rFonts w:ascii="Times New Roman" w:hAnsi="Times New Roman" w:cs="Times New Roman"/>
          <w:b/>
          <w:bCs/>
          <w:sz w:val="24"/>
          <w:szCs w:val="24"/>
        </w:rPr>
        <w:t xml:space="preserve">OFICINA DE </w:t>
      </w:r>
      <w:r w:rsidR="00EF6F8A" w:rsidRPr="00D02F6D">
        <w:rPr>
          <w:rFonts w:ascii="Times New Roman" w:hAnsi="Times New Roman" w:cs="Times New Roman"/>
          <w:b/>
          <w:bCs/>
          <w:sz w:val="24"/>
          <w:szCs w:val="24"/>
        </w:rPr>
        <w:t xml:space="preserve">LIBRE </w:t>
      </w:r>
      <w:r w:rsidRPr="00D02F6D">
        <w:rPr>
          <w:rFonts w:ascii="Times New Roman" w:hAnsi="Times New Roman" w:cs="Times New Roman"/>
          <w:b/>
          <w:bCs/>
          <w:sz w:val="24"/>
          <w:szCs w:val="24"/>
        </w:rPr>
        <w:t>ACCESO A LA IN</w:t>
      </w:r>
      <w:r w:rsidR="00EF6F8A" w:rsidRPr="00D02F6D">
        <w:rPr>
          <w:rFonts w:ascii="Times New Roman" w:hAnsi="Times New Roman" w:cs="Times New Roman"/>
          <w:b/>
          <w:bCs/>
          <w:sz w:val="24"/>
          <w:szCs w:val="24"/>
        </w:rPr>
        <w:t>FORMACIÓN PÚBLICA</w:t>
      </w:r>
    </w:p>
    <w:p w14:paraId="679D575E" w14:textId="77777777" w:rsidR="00511864" w:rsidRPr="00D02F6D" w:rsidRDefault="00511864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902B3" w14:textId="77777777" w:rsidR="00811D7E" w:rsidRPr="00D02F6D" w:rsidRDefault="00811D7E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DA5C3" w14:textId="77777777" w:rsidR="00811D7E" w:rsidRPr="00D02F6D" w:rsidRDefault="00811D7E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D2756" w14:textId="77777777" w:rsidR="00811D7E" w:rsidRPr="00D02F6D" w:rsidRDefault="00811D7E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EF9DF" w14:textId="77777777" w:rsidR="00811D7E" w:rsidRPr="00D02F6D" w:rsidRDefault="00811D7E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85486" w14:textId="77777777" w:rsidR="00811D7E" w:rsidRPr="00D02F6D" w:rsidRDefault="00811D7E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13685" w14:textId="77777777" w:rsidR="00811D7E" w:rsidRPr="00D02F6D" w:rsidRDefault="00811D7E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5405F" w14:textId="6DD648E1" w:rsidR="00EF6F8A" w:rsidRPr="00D02F6D" w:rsidRDefault="00EF6F8A" w:rsidP="004317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F6D">
        <w:rPr>
          <w:rFonts w:ascii="Times New Roman" w:hAnsi="Times New Roman" w:cs="Times New Roman"/>
          <w:sz w:val="24"/>
          <w:szCs w:val="24"/>
        </w:rPr>
        <w:t>Informe de gestión</w:t>
      </w:r>
      <w:r w:rsidR="00811D7E" w:rsidRPr="00D02F6D">
        <w:rPr>
          <w:rFonts w:ascii="Times New Roman" w:hAnsi="Times New Roman" w:cs="Times New Roman"/>
          <w:sz w:val="24"/>
          <w:szCs w:val="24"/>
        </w:rPr>
        <w:t xml:space="preserve"> </w:t>
      </w:r>
      <w:r w:rsidRPr="00D02F6D">
        <w:rPr>
          <w:rFonts w:ascii="Times New Roman" w:hAnsi="Times New Roman" w:cs="Times New Roman"/>
          <w:sz w:val="24"/>
          <w:szCs w:val="24"/>
        </w:rPr>
        <w:t>202</w:t>
      </w:r>
      <w:r w:rsidR="007C2517" w:rsidRPr="00D02F6D">
        <w:rPr>
          <w:rFonts w:ascii="Times New Roman" w:hAnsi="Times New Roman" w:cs="Times New Roman"/>
          <w:sz w:val="24"/>
          <w:szCs w:val="24"/>
        </w:rPr>
        <w:t>5</w:t>
      </w:r>
    </w:p>
    <w:p w14:paraId="4268B612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817D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2C28F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5BEDC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932FA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1B34D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BD327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91A4F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CFB1A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29251" w14:textId="77777777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07A8D" w14:textId="1E3CDB93" w:rsidR="00811D7E" w:rsidRPr="00D02F6D" w:rsidRDefault="00811D7E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11D7E" w:rsidRPr="00D02F6D" w:rsidSect="009628C3">
          <w:headerReference w:type="default" r:id="rId11"/>
          <w:footerReference w:type="default" r:id="rId12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D02F6D">
        <w:rPr>
          <w:rFonts w:ascii="Times New Roman" w:hAnsi="Times New Roman" w:cs="Times New Roman"/>
          <w:b/>
          <w:bCs/>
          <w:sz w:val="24"/>
          <w:szCs w:val="24"/>
        </w:rPr>
        <w:t>Actualizado al</w:t>
      </w:r>
      <w:r w:rsidR="007C2517" w:rsidRPr="00D02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077">
        <w:rPr>
          <w:rFonts w:ascii="Times New Roman" w:hAnsi="Times New Roman" w:cs="Times New Roman"/>
          <w:b/>
          <w:bCs/>
          <w:sz w:val="24"/>
          <w:szCs w:val="24"/>
        </w:rPr>
        <w:t>06 de enero 2026</w:t>
      </w:r>
    </w:p>
    <w:p w14:paraId="4A0D4148" w14:textId="711DF652" w:rsidR="004E1D3A" w:rsidRPr="00D02F6D" w:rsidRDefault="00FC1CC7" w:rsidP="0043170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bookmarkStart w:id="0" w:name="_Toc181095937"/>
      <w:bookmarkStart w:id="1" w:name="_Toc184383159"/>
      <w:bookmarkStart w:id="2" w:name="_Toc184990617"/>
      <w:bookmarkStart w:id="3" w:name="_Toc186465971"/>
      <w: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lastRenderedPageBreak/>
        <w:t xml:space="preserve">V. </w:t>
      </w:r>
      <w:r w:rsidR="004E1D3A" w:rsidRPr="00D02F6D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SERVICIO AL CIUDADANO Y TRANSPARENCIA INSTITUCIONAL</w:t>
      </w:r>
      <w:bookmarkEnd w:id="0"/>
      <w:bookmarkEnd w:id="1"/>
      <w:bookmarkEnd w:id="2"/>
      <w:bookmarkEnd w:id="3"/>
    </w:p>
    <w:p w14:paraId="4F5591C2" w14:textId="77777777" w:rsidR="00244F7A" w:rsidRPr="00727446" w:rsidRDefault="00244F7A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</w:rPr>
      </w:pPr>
    </w:p>
    <w:p w14:paraId="533A9A73" w14:textId="5876271B" w:rsidR="00E05649" w:rsidRPr="0022419A" w:rsidRDefault="00D02F6D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El Ministerio de Educación </w:t>
      </w:r>
      <w:r w:rsidR="00E7264A" w:rsidRPr="0022419A">
        <w:rPr>
          <w:rFonts w:ascii="Times New Roman" w:eastAsia="Calibri" w:hAnsi="Times New Roman" w:cs="Times New Roman"/>
          <w:sz w:val="24"/>
          <w:szCs w:val="24"/>
        </w:rPr>
        <w:t xml:space="preserve">dando cumplimiento </w:t>
      </w:r>
      <w:r w:rsidR="002F3563" w:rsidRPr="0022419A">
        <w:rPr>
          <w:rFonts w:ascii="Times New Roman" w:eastAsia="Calibri" w:hAnsi="Times New Roman" w:cs="Times New Roman"/>
          <w:sz w:val="24"/>
          <w:szCs w:val="24"/>
        </w:rPr>
        <w:t xml:space="preserve">a la </w:t>
      </w:r>
      <w:r w:rsidR="00CD2FC3" w:rsidRPr="0022419A">
        <w:rPr>
          <w:rFonts w:ascii="Times New Roman" w:eastAsia="Calibri" w:hAnsi="Times New Roman" w:cs="Times New Roman"/>
          <w:sz w:val="24"/>
          <w:szCs w:val="24"/>
        </w:rPr>
        <w:t>Ley General de Libre Acceso a la Información Pública núm. 200-04</w:t>
      </w:r>
      <w:r w:rsidR="00E7264A" w:rsidRPr="0022419A">
        <w:rPr>
          <w:rFonts w:ascii="Times New Roman" w:eastAsia="Calibri" w:hAnsi="Times New Roman" w:cs="Times New Roman"/>
          <w:sz w:val="24"/>
          <w:szCs w:val="24"/>
        </w:rPr>
        <w:t xml:space="preserve">, con miras a elevar el nivel de satisfacción de los ciudadanos, ofreciéndoles un servicio oportuno, pertinente y de calidad, </w:t>
      </w:r>
      <w:r w:rsidR="002F3563" w:rsidRPr="0022419A">
        <w:rPr>
          <w:rFonts w:ascii="Times New Roman" w:eastAsia="Calibri" w:hAnsi="Times New Roman" w:cs="Times New Roman"/>
          <w:sz w:val="24"/>
          <w:szCs w:val="24"/>
        </w:rPr>
        <w:t>ofreció durante el año 2025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la atención requerida por </w:t>
      </w:r>
      <w:r w:rsidR="002F3563" w:rsidRPr="0022419A">
        <w:rPr>
          <w:rFonts w:ascii="Times New Roman" w:eastAsia="Calibri" w:hAnsi="Times New Roman" w:cs="Times New Roman"/>
          <w:sz w:val="24"/>
          <w:szCs w:val="24"/>
        </w:rPr>
        <w:t>estos</w:t>
      </w:r>
      <w:r w:rsidR="00727446" w:rsidRPr="0022419A">
        <w:rPr>
          <w:rFonts w:ascii="Times New Roman" w:eastAsia="Calibri" w:hAnsi="Times New Roman" w:cs="Times New Roman"/>
          <w:sz w:val="24"/>
          <w:szCs w:val="24"/>
        </w:rPr>
        <w:t>,</w:t>
      </w:r>
      <w:r w:rsidR="002F3563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BC6" w:rsidRPr="0022419A">
        <w:rPr>
          <w:rFonts w:ascii="Times New Roman" w:eastAsia="Calibri" w:hAnsi="Times New Roman" w:cs="Times New Roman"/>
          <w:sz w:val="24"/>
          <w:szCs w:val="24"/>
        </w:rPr>
        <w:t xml:space="preserve">garantizando así 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el derecho de acceso a la información pública. </w:t>
      </w:r>
      <w:r w:rsidR="00515BC6" w:rsidRPr="0022419A">
        <w:rPr>
          <w:rFonts w:ascii="Times New Roman" w:eastAsia="Calibri" w:hAnsi="Times New Roman" w:cs="Times New Roman"/>
          <w:sz w:val="24"/>
          <w:szCs w:val="24"/>
        </w:rPr>
        <w:t xml:space="preserve">En este sentido, se presentan los principales logros obtenidos en cuanto </w:t>
      </w:r>
      <w:r w:rsidR="00D137F0" w:rsidRPr="0022419A">
        <w:rPr>
          <w:rFonts w:ascii="Times New Roman" w:eastAsia="Calibri" w:hAnsi="Times New Roman" w:cs="Times New Roman"/>
          <w:sz w:val="24"/>
          <w:szCs w:val="24"/>
        </w:rPr>
        <w:t>a</w:t>
      </w:r>
      <w:r w:rsidR="00FC1CC7" w:rsidRPr="0022419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F002C" w:rsidRPr="0022419A">
        <w:rPr>
          <w:rFonts w:ascii="Times New Roman" w:eastAsia="Calibri" w:hAnsi="Times New Roman" w:cs="Times New Roman"/>
          <w:sz w:val="24"/>
          <w:szCs w:val="24"/>
        </w:rPr>
        <w:t>Nivel de satisfacción con el servicio</w:t>
      </w:r>
      <w:r w:rsidR="00D3364E" w:rsidRPr="0022419A">
        <w:rPr>
          <w:rFonts w:ascii="Times New Roman" w:eastAsia="Calibri" w:hAnsi="Times New Roman" w:cs="Times New Roman"/>
          <w:sz w:val="24"/>
          <w:szCs w:val="24"/>
        </w:rPr>
        <w:t>;</w:t>
      </w:r>
      <w:r w:rsidR="00EF002C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6B04" w:rsidRPr="0022419A">
        <w:rPr>
          <w:rFonts w:ascii="Times New Roman" w:eastAsia="Calibri" w:hAnsi="Times New Roman" w:cs="Times New Roman"/>
          <w:sz w:val="24"/>
          <w:szCs w:val="24"/>
        </w:rPr>
        <w:t>Nivel de cumplimiento acceso a la información</w:t>
      </w:r>
      <w:r w:rsidR="00D3364E" w:rsidRPr="0022419A">
        <w:rPr>
          <w:rFonts w:ascii="Times New Roman" w:eastAsia="Calibri" w:hAnsi="Times New Roman" w:cs="Times New Roman"/>
          <w:sz w:val="24"/>
          <w:szCs w:val="24"/>
        </w:rPr>
        <w:t>;</w:t>
      </w:r>
      <w:r w:rsidR="005F32CF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7316" w:rsidRPr="0022419A">
        <w:rPr>
          <w:rFonts w:ascii="Times New Roman" w:eastAsia="Calibri" w:hAnsi="Times New Roman" w:cs="Times New Roman"/>
          <w:sz w:val="24"/>
          <w:szCs w:val="24"/>
        </w:rPr>
        <w:t>Resultados Sistemas de Quejas, Reclamos y Sugerencias</w:t>
      </w:r>
      <w:r w:rsidR="00D3364E" w:rsidRPr="0022419A">
        <w:rPr>
          <w:rFonts w:ascii="Times New Roman" w:eastAsia="Calibri" w:hAnsi="Times New Roman" w:cs="Times New Roman"/>
          <w:sz w:val="24"/>
          <w:szCs w:val="24"/>
        </w:rPr>
        <w:t>;</w:t>
      </w:r>
      <w:r w:rsidR="00787316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364E" w:rsidRPr="0022419A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E05649" w:rsidRPr="0022419A">
        <w:rPr>
          <w:rFonts w:ascii="Times New Roman" w:eastAsia="Calibri" w:hAnsi="Times New Roman" w:cs="Times New Roman"/>
          <w:sz w:val="24"/>
          <w:szCs w:val="24"/>
        </w:rPr>
        <w:t>Resultados de mediciones del Portal de Transparencia</w:t>
      </w:r>
      <w:r w:rsidR="00D3364E" w:rsidRPr="002241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C7A194" w14:textId="0A440838" w:rsidR="00787316" w:rsidRPr="0022419A" w:rsidRDefault="00787316" w:rsidP="00431701">
      <w:pPr>
        <w:spacing w:after="0" w:line="360" w:lineRule="auto"/>
        <w:rPr>
          <w:rFonts w:eastAsia="Calibri"/>
          <w:b/>
          <w:bCs/>
        </w:rPr>
      </w:pPr>
    </w:p>
    <w:p w14:paraId="758998E2" w14:textId="6F943E6E" w:rsidR="00796AC4" w:rsidRPr="0022419A" w:rsidRDefault="00796AC4" w:rsidP="00796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 Nivel de la satisfacción con el servicio</w:t>
      </w:r>
    </w:p>
    <w:p w14:paraId="5F9FBC87" w14:textId="3ABAFDCE" w:rsidR="00796AC4" w:rsidRPr="0022419A" w:rsidRDefault="00796AC4" w:rsidP="003E1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506FB" w14:textId="6344DD61" w:rsidR="00796AC4" w:rsidRPr="0022419A" w:rsidRDefault="00796AC4" w:rsidP="003E1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>-</w:t>
      </w:r>
      <w:r w:rsidR="005C25A2" w:rsidRPr="0022419A">
        <w:rPr>
          <w:rFonts w:ascii="Times New Roman" w:eastAsia="Calibri" w:hAnsi="Times New Roman" w:cs="Times New Roman"/>
          <w:sz w:val="24"/>
          <w:szCs w:val="24"/>
        </w:rPr>
        <w:t>Pendiente de incluir, corresponde a la Dirección de Calidad: Carta compromiso y encuestas de satisfacción.</w:t>
      </w:r>
    </w:p>
    <w:p w14:paraId="0A28E326" w14:textId="77777777" w:rsidR="005C25A2" w:rsidRPr="0022419A" w:rsidRDefault="005C25A2" w:rsidP="003E1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2EE9C9" w14:textId="26147E7D" w:rsidR="007431EA" w:rsidRPr="0022419A" w:rsidRDefault="005C25A2" w:rsidP="003E173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5.2 </w:t>
      </w:r>
      <w:r w:rsidR="007431EA"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Nivel de cumplimiento </w:t>
      </w:r>
      <w:r w:rsidR="00B26212"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>acceso a la información</w:t>
      </w:r>
    </w:p>
    <w:p w14:paraId="5E1F458D" w14:textId="77777777" w:rsidR="00955C59" w:rsidRPr="0022419A" w:rsidRDefault="00955C59" w:rsidP="003E173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EA4F65" w14:textId="38E64212" w:rsidR="00D3364E" w:rsidRPr="0022419A" w:rsidRDefault="00D3364E" w:rsidP="003E1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>El Ministerio de Educación recibió 1,1</w:t>
      </w:r>
      <w:r w:rsidR="004049D3">
        <w:rPr>
          <w:rFonts w:ascii="Times New Roman" w:eastAsia="Calibri" w:hAnsi="Times New Roman" w:cs="Times New Roman"/>
          <w:sz w:val="24"/>
          <w:szCs w:val="24"/>
        </w:rPr>
        <w:t>17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solicitudes de información a través del Sistema Único de Solicitud de Acceso a la Información Pública (SAIP) durante el año 2025, con un promedio de 9</w:t>
      </w:r>
      <w:r w:rsidR="00B46D7E">
        <w:rPr>
          <w:rFonts w:ascii="Times New Roman" w:eastAsia="Calibri" w:hAnsi="Times New Roman" w:cs="Times New Roman"/>
          <w:sz w:val="24"/>
          <w:szCs w:val="24"/>
        </w:rPr>
        <w:t>8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solicitudes mensuales, siendo septiembre el mes de mayor demanda con una representación del 1</w:t>
      </w:r>
      <w:r w:rsidR="00DD5B5D">
        <w:rPr>
          <w:rFonts w:ascii="Times New Roman" w:eastAsia="Calibri" w:hAnsi="Times New Roman" w:cs="Times New Roman"/>
          <w:sz w:val="24"/>
          <w:szCs w:val="24"/>
        </w:rPr>
        <w:t>1</w:t>
      </w:r>
      <w:r w:rsidR="006F0570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>% de los requerimientos.</w:t>
      </w:r>
    </w:p>
    <w:p w14:paraId="0D855A96" w14:textId="77777777" w:rsidR="00D3364E" w:rsidRPr="0022419A" w:rsidRDefault="00D3364E" w:rsidP="003E1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900248" w14:textId="72B23245" w:rsidR="00A9465A" w:rsidRPr="0022419A" w:rsidRDefault="00A9465A" w:rsidP="003E173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>De las solicitudes recibidas, el 89</w:t>
      </w:r>
      <w:r w:rsidR="006F0570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>% fue completada, mientras que el 8</w:t>
      </w:r>
      <w:r w:rsidR="006F0570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>% se encuentra en proceso para ser respondidas de acuerdo con las disposiciones establecidas en la Ley 200-04. El 3</w:t>
      </w:r>
      <w:r w:rsidR="005F2DBA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% de las solicitudes fueron cerradas por requerimiento de los ciudadanos, por estar duplicadas o por estar incompletas. </w:t>
      </w:r>
    </w:p>
    <w:p w14:paraId="09003E02" w14:textId="77777777" w:rsidR="00431701" w:rsidRPr="0022419A" w:rsidRDefault="00431701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A2D6E6" w14:textId="77777777" w:rsidR="00955C59" w:rsidRPr="0022419A" w:rsidRDefault="00955C59">
      <w:pPr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</w:p>
    <w:p w14:paraId="42980AC8" w14:textId="080A0DE4" w:rsidR="005F2DBA" w:rsidRPr="0022419A" w:rsidRDefault="007F2692" w:rsidP="007F2692">
      <w:pPr>
        <w:pStyle w:val="Descripcin"/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</w:pPr>
      <w:bookmarkStart w:id="4" w:name="_Hlk218608052"/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Gráfica </w:t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instrText xml:space="preserve"> SEQ Gráfica \* ARABIC </w:instrText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>1</w:t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. Estado de solicitudes </w:t>
      </w:r>
      <w:r w:rsidR="00DB6675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de ciudadanos recibidas al </w:t>
      </w:r>
      <w:r w:rsidR="004735C0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31 de </w:t>
      </w:r>
      <w:r w:rsidR="00E62077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>diciembre</w:t>
      </w:r>
      <w:r w:rsidR="00DB6675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 de 2025.</w:t>
      </w:r>
    </w:p>
    <w:bookmarkEnd w:id="4"/>
    <w:p w14:paraId="68EF1A44" w14:textId="002C361B" w:rsidR="008070CC" w:rsidRPr="0022419A" w:rsidRDefault="005F2DBA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245F4F" wp14:editId="10BFAAAB">
            <wp:extent cx="5442254" cy="2033625"/>
            <wp:effectExtent l="0" t="0" r="6350" b="5080"/>
            <wp:docPr id="18245344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5E4828F-5E05-F27F-57A2-355774F435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AF80477" w14:textId="6BB9BEA6" w:rsidR="00431701" w:rsidRPr="0022419A" w:rsidRDefault="00431701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Minerd.</w:t>
      </w:r>
    </w:p>
    <w:p w14:paraId="2FC6DCB3" w14:textId="7FC578E7" w:rsidR="008070CC" w:rsidRPr="0022419A" w:rsidRDefault="008070CC" w:rsidP="0043170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CD5ED4" w14:textId="4C05F03F" w:rsidR="00983E91" w:rsidRPr="0022419A" w:rsidRDefault="00A9465A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>En cuanto a</w:t>
      </w:r>
      <w:r w:rsidR="00D401C6" w:rsidRPr="0022419A">
        <w:rPr>
          <w:rFonts w:ascii="Times New Roman" w:eastAsia="Calibri" w:hAnsi="Times New Roman" w:cs="Times New Roman"/>
          <w:sz w:val="24"/>
          <w:szCs w:val="24"/>
        </w:rPr>
        <w:t xml:space="preserve"> la población </w:t>
      </w:r>
      <w:r w:rsidRPr="0022419A">
        <w:rPr>
          <w:rFonts w:ascii="Times New Roman" w:eastAsia="Calibri" w:hAnsi="Times New Roman" w:cs="Times New Roman"/>
          <w:sz w:val="24"/>
          <w:szCs w:val="24"/>
        </w:rPr>
        <w:t>que solicitó información, el 9</w:t>
      </w:r>
      <w:r w:rsidR="001B630F" w:rsidRPr="0022419A">
        <w:rPr>
          <w:rFonts w:ascii="Times New Roman" w:eastAsia="Calibri" w:hAnsi="Times New Roman" w:cs="Times New Roman"/>
          <w:sz w:val="24"/>
          <w:szCs w:val="24"/>
        </w:rPr>
        <w:t>2</w:t>
      </w:r>
      <w:r w:rsidR="00E61181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% de los solicitantes es persona física, mientras que el </w:t>
      </w:r>
      <w:r w:rsidR="00983E91" w:rsidRPr="0022419A">
        <w:rPr>
          <w:rFonts w:ascii="Times New Roman" w:eastAsia="Calibri" w:hAnsi="Times New Roman" w:cs="Times New Roman"/>
          <w:sz w:val="24"/>
          <w:szCs w:val="24"/>
        </w:rPr>
        <w:t>8</w:t>
      </w:r>
      <w:r w:rsidR="00E61181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% es persona jurídica. De las personas físicas que solicitaron información, el </w:t>
      </w:r>
      <w:r w:rsidR="003816EA" w:rsidRPr="0022419A">
        <w:rPr>
          <w:rFonts w:ascii="Times New Roman" w:eastAsia="Calibri" w:hAnsi="Times New Roman" w:cs="Times New Roman"/>
          <w:sz w:val="24"/>
          <w:szCs w:val="24"/>
        </w:rPr>
        <w:t>53</w:t>
      </w:r>
      <w:r w:rsidR="00C0266E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% corresponde al sexo </w:t>
      </w:r>
      <w:r w:rsidR="003816EA" w:rsidRPr="0022419A">
        <w:rPr>
          <w:rFonts w:ascii="Times New Roman" w:eastAsia="Calibri" w:hAnsi="Times New Roman" w:cs="Times New Roman"/>
          <w:sz w:val="24"/>
          <w:szCs w:val="24"/>
        </w:rPr>
        <w:t>masculino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y el </w:t>
      </w:r>
      <w:r w:rsidR="003816EA" w:rsidRPr="0022419A">
        <w:rPr>
          <w:rFonts w:ascii="Times New Roman" w:eastAsia="Calibri" w:hAnsi="Times New Roman" w:cs="Times New Roman"/>
          <w:sz w:val="24"/>
          <w:szCs w:val="24"/>
        </w:rPr>
        <w:t>47</w:t>
      </w:r>
      <w:r w:rsidR="00C0266E"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% al </w:t>
      </w:r>
      <w:r w:rsidR="003816EA" w:rsidRPr="0022419A">
        <w:rPr>
          <w:rFonts w:ascii="Times New Roman" w:eastAsia="Calibri" w:hAnsi="Times New Roman" w:cs="Times New Roman"/>
          <w:sz w:val="24"/>
          <w:szCs w:val="24"/>
        </w:rPr>
        <w:t>sexo femenino</w:t>
      </w:r>
      <w:r w:rsidRPr="002241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5005DD" w14:textId="77777777" w:rsidR="00C0266E" w:rsidRPr="0022419A" w:rsidRDefault="00C0266E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FDD8DD" w14:textId="588034E9" w:rsidR="00C0266E" w:rsidRPr="0022419A" w:rsidRDefault="00670357" w:rsidP="00C0266E">
      <w:pPr>
        <w:pStyle w:val="Descripcin"/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</w:pPr>
      <w:r w:rsidRPr="0022419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47F49911" wp14:editId="404D0B9A">
            <wp:simplePos x="0" y="0"/>
            <wp:positionH relativeFrom="margin">
              <wp:posOffset>-5080</wp:posOffset>
            </wp:positionH>
            <wp:positionV relativeFrom="paragraph">
              <wp:posOffset>419735</wp:posOffset>
            </wp:positionV>
            <wp:extent cx="5478780" cy="1872615"/>
            <wp:effectExtent l="0" t="0" r="7620" b="13335"/>
            <wp:wrapThrough wrapText="bothSides">
              <wp:wrapPolygon edited="0">
                <wp:start x="0" y="0"/>
                <wp:lineTo x="0" y="21534"/>
                <wp:lineTo x="21555" y="21534"/>
                <wp:lineTo x="21555" y="0"/>
                <wp:lineTo x="0" y="0"/>
              </wp:wrapPolygon>
            </wp:wrapThrough>
            <wp:docPr id="5627261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E6011F-28A9-C674-F87F-8D2F9AA340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66E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Gráfica </w:t>
      </w:r>
      <w:r w:rsidR="00C0266E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="00C0266E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instrText xml:space="preserve"> SEQ Gráfica \* ARABIC </w:instrText>
      </w:r>
      <w:r w:rsidR="00C0266E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C0266E" w:rsidRPr="0022419A">
        <w:rPr>
          <w:rFonts w:ascii="Times New Roman" w:eastAsia="Calibri" w:hAnsi="Times New Roman" w:cs="Times New Roman"/>
          <w:i w:val="0"/>
          <w:iCs w:val="0"/>
          <w:noProof/>
          <w:color w:val="auto"/>
          <w:sz w:val="24"/>
          <w:szCs w:val="24"/>
        </w:rPr>
        <w:t>2</w:t>
      </w:r>
      <w:r w:rsidR="00C0266E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="00C0266E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>. Tipo de</w:t>
      </w:r>
      <w:r w:rsidR="00C939C9"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 persona solicitante.</w:t>
      </w:r>
      <w:r w:rsidRPr="0022419A">
        <w:rPr>
          <w:rFonts w:ascii="Times New Roman" w:eastAsia="Calibri" w:hAnsi="Times New Roman" w:cs="Times New Roman"/>
          <w:i w:val="0"/>
          <w:iCs w:val="0"/>
          <w:color w:val="auto"/>
          <w:sz w:val="24"/>
          <w:szCs w:val="24"/>
        </w:rPr>
        <w:t xml:space="preserve"> Año 2025.</w:t>
      </w:r>
    </w:p>
    <w:p w14:paraId="6FA52D56" w14:textId="2AE61A00" w:rsidR="00C0266E" w:rsidRPr="0022419A" w:rsidRDefault="00670357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Minerd.</w:t>
      </w:r>
    </w:p>
    <w:p w14:paraId="75665E18" w14:textId="77777777" w:rsidR="00C0266E" w:rsidRPr="0022419A" w:rsidRDefault="00C0266E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BD4C7" w14:textId="7AFF6DCE" w:rsidR="00300B08" w:rsidRPr="0022419A" w:rsidRDefault="00E355C4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sz w:val="24"/>
          <w:szCs w:val="24"/>
        </w:rPr>
        <w:t xml:space="preserve">El </w:t>
      </w:r>
      <w:r w:rsidR="001F7973">
        <w:rPr>
          <w:rFonts w:ascii="Times New Roman" w:hAnsi="Times New Roman" w:cs="Times New Roman"/>
          <w:sz w:val="24"/>
          <w:szCs w:val="24"/>
        </w:rPr>
        <w:t>39</w:t>
      </w:r>
      <w:r w:rsidR="007A722C">
        <w:rPr>
          <w:rFonts w:ascii="Times New Roman" w:hAnsi="Times New Roman" w:cs="Times New Roman"/>
          <w:sz w:val="24"/>
          <w:szCs w:val="24"/>
        </w:rPr>
        <w:t>.3</w:t>
      </w:r>
      <w:r w:rsidR="001F7973">
        <w:rPr>
          <w:rFonts w:ascii="Times New Roman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hAnsi="Times New Roman" w:cs="Times New Roman"/>
          <w:sz w:val="24"/>
          <w:szCs w:val="24"/>
        </w:rPr>
        <w:t>% de la</w:t>
      </w:r>
      <w:r w:rsidR="00735D66" w:rsidRPr="0022419A">
        <w:rPr>
          <w:rFonts w:ascii="Times New Roman" w:hAnsi="Times New Roman" w:cs="Times New Roman"/>
          <w:sz w:val="24"/>
          <w:szCs w:val="24"/>
        </w:rPr>
        <w:t xml:space="preserve">s </w:t>
      </w:r>
      <w:r w:rsidR="004C053B" w:rsidRPr="0022419A">
        <w:rPr>
          <w:rFonts w:ascii="Times New Roman" w:hAnsi="Times New Roman" w:cs="Times New Roman"/>
          <w:sz w:val="24"/>
          <w:szCs w:val="24"/>
        </w:rPr>
        <w:t xml:space="preserve">solicitudes de información </w:t>
      </w:r>
      <w:r w:rsidR="001F102E" w:rsidRPr="0022419A">
        <w:rPr>
          <w:rFonts w:ascii="Times New Roman" w:hAnsi="Times New Roman" w:cs="Times New Roman"/>
          <w:sz w:val="24"/>
          <w:szCs w:val="24"/>
        </w:rPr>
        <w:t xml:space="preserve">se </w:t>
      </w:r>
      <w:r w:rsidR="00421862" w:rsidRPr="0022419A">
        <w:rPr>
          <w:rFonts w:ascii="Times New Roman" w:hAnsi="Times New Roman" w:cs="Times New Roman"/>
          <w:sz w:val="24"/>
          <w:szCs w:val="24"/>
        </w:rPr>
        <w:t>destacaron</w:t>
      </w:r>
      <w:r w:rsidR="001F102E" w:rsidRPr="0022419A">
        <w:rPr>
          <w:rFonts w:ascii="Times New Roman" w:hAnsi="Times New Roman" w:cs="Times New Roman"/>
          <w:sz w:val="24"/>
          <w:szCs w:val="24"/>
        </w:rPr>
        <w:t xml:space="preserve"> e</w:t>
      </w:r>
      <w:r w:rsidR="00421862" w:rsidRPr="0022419A">
        <w:rPr>
          <w:rFonts w:ascii="Times New Roman" w:hAnsi="Times New Roman" w:cs="Times New Roman"/>
          <w:sz w:val="24"/>
          <w:szCs w:val="24"/>
        </w:rPr>
        <w:t>n l</w:t>
      </w:r>
      <w:r w:rsidR="001F102E" w:rsidRPr="0022419A">
        <w:rPr>
          <w:rFonts w:ascii="Times New Roman" w:hAnsi="Times New Roman" w:cs="Times New Roman"/>
          <w:sz w:val="24"/>
          <w:szCs w:val="24"/>
        </w:rPr>
        <w:t>a categoría otros</w:t>
      </w:r>
      <w:r w:rsidR="004C053B" w:rsidRPr="0022419A">
        <w:rPr>
          <w:rFonts w:ascii="Times New Roman" w:hAnsi="Times New Roman" w:cs="Times New Roman"/>
          <w:sz w:val="24"/>
          <w:szCs w:val="24"/>
        </w:rPr>
        <w:t xml:space="preserve">, seguida del </w:t>
      </w:r>
      <w:r w:rsidR="00782090" w:rsidRPr="0022419A">
        <w:rPr>
          <w:rFonts w:ascii="Times New Roman" w:hAnsi="Times New Roman" w:cs="Times New Roman"/>
          <w:sz w:val="24"/>
          <w:szCs w:val="24"/>
        </w:rPr>
        <w:t xml:space="preserve">el </w:t>
      </w:r>
      <w:r w:rsidR="00782090">
        <w:rPr>
          <w:rFonts w:ascii="Times New Roman" w:hAnsi="Times New Roman" w:cs="Times New Roman"/>
          <w:sz w:val="24"/>
          <w:szCs w:val="24"/>
        </w:rPr>
        <w:t>14.7</w:t>
      </w:r>
      <w:r w:rsidR="00782090" w:rsidRPr="0022419A">
        <w:rPr>
          <w:rFonts w:ascii="Times New Roman" w:hAnsi="Times New Roman" w:cs="Times New Roman"/>
          <w:sz w:val="24"/>
          <w:szCs w:val="24"/>
        </w:rPr>
        <w:t xml:space="preserve"> % </w:t>
      </w:r>
      <w:r w:rsidR="00782090">
        <w:rPr>
          <w:rFonts w:ascii="Times New Roman" w:hAnsi="Times New Roman" w:cs="Times New Roman"/>
          <w:sz w:val="24"/>
          <w:szCs w:val="24"/>
        </w:rPr>
        <w:t>que</w:t>
      </w:r>
      <w:r w:rsidR="00782090" w:rsidRPr="0022419A">
        <w:rPr>
          <w:rFonts w:ascii="Times New Roman" w:hAnsi="Times New Roman" w:cs="Times New Roman"/>
          <w:sz w:val="24"/>
          <w:szCs w:val="24"/>
        </w:rPr>
        <w:t xml:space="preserve"> correspondieron a la nómina</w:t>
      </w:r>
      <w:r w:rsidR="002A1287">
        <w:rPr>
          <w:rFonts w:ascii="Times New Roman" w:hAnsi="Times New Roman" w:cs="Times New Roman"/>
          <w:sz w:val="24"/>
          <w:szCs w:val="24"/>
        </w:rPr>
        <w:t xml:space="preserve">. </w:t>
      </w:r>
      <w:r w:rsidR="002A1287" w:rsidRPr="0022419A">
        <w:rPr>
          <w:rFonts w:ascii="Times New Roman" w:hAnsi="Times New Roman" w:cs="Times New Roman"/>
          <w:sz w:val="24"/>
          <w:szCs w:val="24"/>
        </w:rPr>
        <w:t>Se resalta que</w:t>
      </w:r>
      <w:r w:rsidR="00782090" w:rsidRPr="0022419A">
        <w:rPr>
          <w:rFonts w:ascii="Times New Roman" w:hAnsi="Times New Roman" w:cs="Times New Roman"/>
          <w:sz w:val="24"/>
          <w:szCs w:val="24"/>
        </w:rPr>
        <w:t xml:space="preserve"> </w:t>
      </w:r>
      <w:r w:rsidR="004C053B" w:rsidRPr="0022419A">
        <w:rPr>
          <w:rFonts w:ascii="Times New Roman" w:hAnsi="Times New Roman" w:cs="Times New Roman"/>
          <w:sz w:val="24"/>
          <w:szCs w:val="24"/>
        </w:rPr>
        <w:t>1</w:t>
      </w:r>
      <w:r w:rsidR="004E7F76">
        <w:rPr>
          <w:rFonts w:ascii="Times New Roman" w:hAnsi="Times New Roman" w:cs="Times New Roman"/>
          <w:sz w:val="24"/>
          <w:szCs w:val="24"/>
        </w:rPr>
        <w:t>3.8</w:t>
      </w:r>
      <w:r w:rsidR="002F3F23" w:rsidRPr="0022419A">
        <w:rPr>
          <w:rFonts w:ascii="Times New Roman" w:hAnsi="Times New Roman" w:cs="Times New Roman"/>
          <w:sz w:val="24"/>
          <w:szCs w:val="24"/>
        </w:rPr>
        <w:t xml:space="preserve"> </w:t>
      </w:r>
      <w:r w:rsidR="004C053B" w:rsidRPr="0022419A">
        <w:rPr>
          <w:rFonts w:ascii="Times New Roman" w:hAnsi="Times New Roman" w:cs="Times New Roman"/>
          <w:sz w:val="24"/>
          <w:szCs w:val="24"/>
        </w:rPr>
        <w:t xml:space="preserve">% </w:t>
      </w:r>
      <w:r w:rsidR="002A1287">
        <w:rPr>
          <w:rFonts w:ascii="Times New Roman" w:hAnsi="Times New Roman" w:cs="Times New Roman"/>
          <w:sz w:val="24"/>
          <w:szCs w:val="24"/>
        </w:rPr>
        <w:t xml:space="preserve">fueron </w:t>
      </w:r>
      <w:r w:rsidR="00B51ADC" w:rsidRPr="0022419A">
        <w:rPr>
          <w:rFonts w:ascii="Times New Roman" w:hAnsi="Times New Roman" w:cs="Times New Roman"/>
          <w:sz w:val="24"/>
          <w:szCs w:val="24"/>
        </w:rPr>
        <w:t>referente</w:t>
      </w:r>
      <w:r w:rsidR="00FB73BD" w:rsidRPr="0022419A">
        <w:rPr>
          <w:rFonts w:ascii="Times New Roman" w:hAnsi="Times New Roman" w:cs="Times New Roman"/>
          <w:sz w:val="24"/>
          <w:szCs w:val="24"/>
        </w:rPr>
        <w:t>s</w:t>
      </w:r>
      <w:r w:rsidR="00B51ADC" w:rsidRPr="0022419A">
        <w:rPr>
          <w:rFonts w:ascii="Times New Roman" w:hAnsi="Times New Roman" w:cs="Times New Roman"/>
          <w:sz w:val="24"/>
          <w:szCs w:val="24"/>
        </w:rPr>
        <w:t xml:space="preserve"> a s</w:t>
      </w:r>
      <w:r w:rsidR="009D64AF" w:rsidRPr="0022419A">
        <w:rPr>
          <w:rFonts w:ascii="Times New Roman" w:hAnsi="Times New Roman" w:cs="Times New Roman"/>
          <w:sz w:val="24"/>
          <w:szCs w:val="24"/>
        </w:rPr>
        <w:t>ervicios no especificados</w:t>
      </w:r>
      <w:r w:rsidR="00CC55F1">
        <w:rPr>
          <w:rFonts w:ascii="Times New Roman" w:hAnsi="Times New Roman" w:cs="Times New Roman"/>
          <w:sz w:val="24"/>
          <w:szCs w:val="24"/>
        </w:rPr>
        <w:t xml:space="preserve">, </w:t>
      </w:r>
      <w:r w:rsidR="00CB643C" w:rsidRPr="0022419A">
        <w:rPr>
          <w:rFonts w:ascii="Times New Roman" w:hAnsi="Times New Roman" w:cs="Times New Roman"/>
          <w:sz w:val="24"/>
          <w:szCs w:val="24"/>
        </w:rPr>
        <w:t xml:space="preserve">el </w:t>
      </w:r>
      <w:r w:rsidR="006A5F74" w:rsidRPr="0022419A">
        <w:rPr>
          <w:rFonts w:ascii="Times New Roman" w:hAnsi="Times New Roman" w:cs="Times New Roman"/>
          <w:sz w:val="24"/>
          <w:szCs w:val="24"/>
        </w:rPr>
        <w:t>10.</w:t>
      </w:r>
      <w:r w:rsidR="000E5DDE">
        <w:rPr>
          <w:rFonts w:ascii="Times New Roman" w:hAnsi="Times New Roman" w:cs="Times New Roman"/>
          <w:sz w:val="24"/>
          <w:szCs w:val="24"/>
        </w:rPr>
        <w:t>1</w:t>
      </w:r>
      <w:r w:rsidR="006A5F74" w:rsidRPr="0022419A">
        <w:rPr>
          <w:rFonts w:ascii="Times New Roman" w:hAnsi="Times New Roman" w:cs="Times New Roman"/>
          <w:sz w:val="24"/>
          <w:szCs w:val="24"/>
        </w:rPr>
        <w:t xml:space="preserve"> </w:t>
      </w:r>
      <w:r w:rsidR="00CB643C" w:rsidRPr="0022419A">
        <w:rPr>
          <w:rFonts w:ascii="Times New Roman" w:hAnsi="Times New Roman" w:cs="Times New Roman"/>
          <w:sz w:val="24"/>
          <w:szCs w:val="24"/>
        </w:rPr>
        <w:t>%</w:t>
      </w:r>
      <w:r w:rsidR="00EC2900" w:rsidRPr="0022419A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22419A">
        <w:rPr>
          <w:rFonts w:ascii="Times New Roman" w:hAnsi="Times New Roman" w:cs="Times New Roman"/>
          <w:sz w:val="24"/>
          <w:szCs w:val="24"/>
        </w:rPr>
        <w:t>referidos a estadísticas, indicadores y cartografía educativa</w:t>
      </w:r>
      <w:r w:rsidR="00CC55F1">
        <w:rPr>
          <w:rFonts w:ascii="Times New Roman" w:hAnsi="Times New Roman" w:cs="Times New Roman"/>
          <w:sz w:val="24"/>
          <w:szCs w:val="24"/>
        </w:rPr>
        <w:t xml:space="preserve"> y un </w:t>
      </w:r>
      <w:r w:rsidR="00782090">
        <w:rPr>
          <w:rFonts w:ascii="Times New Roman" w:hAnsi="Times New Roman" w:cs="Times New Roman"/>
          <w:sz w:val="24"/>
          <w:szCs w:val="24"/>
        </w:rPr>
        <w:t xml:space="preserve">8.0 % </w:t>
      </w:r>
      <w:r w:rsidR="002A1287">
        <w:rPr>
          <w:rFonts w:ascii="Times New Roman" w:hAnsi="Times New Roman" w:cs="Times New Roman"/>
          <w:sz w:val="24"/>
          <w:szCs w:val="24"/>
        </w:rPr>
        <w:t>relacionados</w:t>
      </w:r>
      <w:r w:rsidR="00782090">
        <w:rPr>
          <w:rFonts w:ascii="Times New Roman" w:hAnsi="Times New Roman" w:cs="Times New Roman"/>
          <w:sz w:val="24"/>
          <w:szCs w:val="24"/>
        </w:rPr>
        <w:t xml:space="preserve"> a </w:t>
      </w:r>
      <w:r w:rsidR="002A1287">
        <w:rPr>
          <w:rFonts w:ascii="Times New Roman" w:hAnsi="Times New Roman" w:cs="Times New Roman"/>
          <w:sz w:val="24"/>
          <w:szCs w:val="24"/>
        </w:rPr>
        <w:t xml:space="preserve">procesos de </w:t>
      </w:r>
      <w:r w:rsidR="00782090">
        <w:rPr>
          <w:rFonts w:ascii="Times New Roman" w:hAnsi="Times New Roman" w:cs="Times New Roman"/>
          <w:sz w:val="24"/>
          <w:szCs w:val="24"/>
        </w:rPr>
        <w:t>compras y contrataciones</w:t>
      </w:r>
      <w:r w:rsidR="004C053B" w:rsidRPr="0022419A">
        <w:rPr>
          <w:rFonts w:ascii="Times New Roman" w:hAnsi="Times New Roman" w:cs="Times New Roman"/>
          <w:sz w:val="24"/>
          <w:szCs w:val="24"/>
        </w:rPr>
        <w:t>.</w:t>
      </w:r>
      <w:r w:rsidR="006F2490" w:rsidRPr="0022419A">
        <w:rPr>
          <w:rFonts w:ascii="Times New Roman" w:hAnsi="Times New Roman" w:cs="Times New Roman"/>
          <w:sz w:val="24"/>
          <w:szCs w:val="24"/>
        </w:rPr>
        <w:t xml:space="preserve"> Los demás tipos de informaciones solicitadas </w:t>
      </w:r>
      <w:r w:rsidR="008E05E8" w:rsidRPr="0022419A">
        <w:rPr>
          <w:rFonts w:ascii="Times New Roman" w:hAnsi="Times New Roman" w:cs="Times New Roman"/>
          <w:sz w:val="24"/>
          <w:szCs w:val="24"/>
        </w:rPr>
        <w:t xml:space="preserve">se ubican </w:t>
      </w:r>
      <w:r w:rsidR="006F2490" w:rsidRPr="0022419A">
        <w:rPr>
          <w:rFonts w:ascii="Times New Roman" w:hAnsi="Times New Roman" w:cs="Times New Roman"/>
          <w:sz w:val="24"/>
          <w:szCs w:val="24"/>
        </w:rPr>
        <w:t>entre el 0</w:t>
      </w:r>
      <w:r w:rsidR="008E05E8" w:rsidRPr="0022419A">
        <w:rPr>
          <w:rFonts w:ascii="Times New Roman" w:hAnsi="Times New Roman" w:cs="Times New Roman"/>
          <w:sz w:val="24"/>
          <w:szCs w:val="24"/>
        </w:rPr>
        <w:t>.</w:t>
      </w:r>
      <w:r w:rsidR="00C04695" w:rsidRPr="0022419A">
        <w:rPr>
          <w:rFonts w:ascii="Times New Roman" w:hAnsi="Times New Roman" w:cs="Times New Roman"/>
          <w:sz w:val="24"/>
          <w:szCs w:val="24"/>
        </w:rPr>
        <w:t xml:space="preserve">5 % y </w:t>
      </w:r>
      <w:r w:rsidR="008E05E8" w:rsidRPr="0022419A">
        <w:rPr>
          <w:rFonts w:ascii="Times New Roman" w:hAnsi="Times New Roman" w:cs="Times New Roman"/>
          <w:sz w:val="24"/>
          <w:szCs w:val="24"/>
        </w:rPr>
        <w:t>6.6 %</w:t>
      </w:r>
      <w:r w:rsidR="006F2490" w:rsidRPr="0022419A">
        <w:rPr>
          <w:rFonts w:ascii="Times New Roman" w:hAnsi="Times New Roman" w:cs="Times New Roman"/>
          <w:sz w:val="24"/>
          <w:szCs w:val="24"/>
        </w:rPr>
        <w:t>.</w:t>
      </w:r>
    </w:p>
    <w:p w14:paraId="09A6B91D" w14:textId="77777777" w:rsidR="001F7973" w:rsidRDefault="00850E1F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commentRangeStart w:id="5"/>
      <w:commentRangeEnd w:id="5"/>
      <w:r w:rsidRPr="0022419A">
        <w:rPr>
          <w:rStyle w:val="Refdecomentario"/>
        </w:rPr>
        <w:lastRenderedPageBreak/>
        <w:commentReference w:id="5"/>
      </w:r>
    </w:p>
    <w:p w14:paraId="1364A848" w14:textId="0E41B418" w:rsidR="00D945A4" w:rsidRDefault="00A83519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Gráfica </w:t>
      </w:r>
      <w:r w:rsidRPr="0022419A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2419A">
        <w:rPr>
          <w:rFonts w:ascii="Times New Roman" w:eastAsia="Calibri" w:hAnsi="Times New Roman" w:cs="Times New Roman"/>
          <w:sz w:val="24"/>
          <w:szCs w:val="24"/>
        </w:rPr>
        <w:instrText xml:space="preserve"> SEQ Gráfica \* ARABIC </w:instrText>
      </w:r>
      <w:r w:rsidRPr="0022419A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AC05F9" w:rsidRPr="0022419A">
        <w:rPr>
          <w:rFonts w:ascii="Times New Roman" w:eastAsia="Calibri" w:hAnsi="Times New Roman" w:cs="Times New Roman"/>
          <w:noProof/>
          <w:sz w:val="24"/>
          <w:szCs w:val="24"/>
        </w:rPr>
        <w:t>3</w:t>
      </w:r>
      <w:r w:rsidRPr="0022419A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. Tipo de </w:t>
      </w:r>
      <w:r w:rsidR="00DB013F" w:rsidRPr="0022419A">
        <w:rPr>
          <w:rFonts w:ascii="Times New Roman" w:eastAsia="Calibri" w:hAnsi="Times New Roman" w:cs="Times New Roman"/>
          <w:sz w:val="24"/>
          <w:szCs w:val="24"/>
        </w:rPr>
        <w:t>información solicitada. Enero-</w:t>
      </w:r>
      <w:r w:rsidR="004735C0">
        <w:rPr>
          <w:rFonts w:ascii="Times New Roman" w:eastAsia="Calibri" w:hAnsi="Times New Roman" w:cs="Times New Roman"/>
          <w:sz w:val="24"/>
          <w:szCs w:val="24"/>
        </w:rPr>
        <w:t>diciembre 31</w:t>
      </w:r>
      <w:r w:rsidR="00DB013F" w:rsidRPr="0022419A">
        <w:rPr>
          <w:rFonts w:ascii="Times New Roman" w:eastAsia="Calibri" w:hAnsi="Times New Roman" w:cs="Times New Roman"/>
          <w:sz w:val="24"/>
          <w:szCs w:val="24"/>
        </w:rPr>
        <w:t>, 2025.</w:t>
      </w:r>
    </w:p>
    <w:p w14:paraId="7AB064A0" w14:textId="2223980D" w:rsidR="001F7973" w:rsidRPr="0022419A" w:rsidRDefault="001F7973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8CFE1E" wp14:editId="7EA88A33">
            <wp:extent cx="6000750" cy="3067050"/>
            <wp:effectExtent l="0" t="0" r="0" b="0"/>
            <wp:docPr id="3961170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960526A-DF52-F481-2AC0-ECF1C328FE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D5F2E57" w14:textId="77777777" w:rsidR="00577F12" w:rsidRPr="0022419A" w:rsidRDefault="00577F12" w:rsidP="00577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Minerd.</w:t>
      </w:r>
    </w:p>
    <w:p w14:paraId="4241E0B9" w14:textId="24B00149" w:rsidR="00577F12" w:rsidRPr="0022419A" w:rsidRDefault="00577F12" w:rsidP="00577F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037D6" w14:textId="62EA6DF1" w:rsidR="00B928DC" w:rsidRPr="0022419A" w:rsidRDefault="00F643AB" w:rsidP="00577F1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419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5C25A2" w:rsidRPr="002241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241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571" w:rsidRPr="0022419A">
        <w:rPr>
          <w:rFonts w:ascii="Times New Roman" w:hAnsi="Times New Roman" w:cs="Times New Roman"/>
          <w:b/>
          <w:bCs/>
          <w:sz w:val="24"/>
          <w:szCs w:val="24"/>
        </w:rPr>
        <w:t xml:space="preserve">Resultados </w:t>
      </w:r>
      <w:r w:rsidR="00B928DC" w:rsidRPr="0022419A">
        <w:rPr>
          <w:rFonts w:ascii="Times New Roman" w:hAnsi="Times New Roman" w:cs="Times New Roman"/>
          <w:b/>
          <w:bCs/>
          <w:sz w:val="24"/>
          <w:szCs w:val="24"/>
        </w:rPr>
        <w:t>sistema de quejas, reclamos y sugerencias</w:t>
      </w:r>
    </w:p>
    <w:p w14:paraId="38037824" w14:textId="77777777" w:rsidR="00300B08" w:rsidRPr="0022419A" w:rsidRDefault="00300B08" w:rsidP="00431701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CFF8" w14:textId="5DE27E3C" w:rsidR="00D945A4" w:rsidRPr="0022419A" w:rsidRDefault="00EC43D8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sz w:val="24"/>
          <w:szCs w:val="24"/>
        </w:rPr>
        <w:t xml:space="preserve">El Ministerio de Educación recibió un total de </w:t>
      </w:r>
      <w:r w:rsidR="005D3FA9" w:rsidRPr="0022419A">
        <w:rPr>
          <w:rFonts w:ascii="Times New Roman" w:hAnsi="Times New Roman" w:cs="Times New Roman"/>
          <w:sz w:val="24"/>
          <w:szCs w:val="24"/>
        </w:rPr>
        <w:t>4</w:t>
      </w:r>
      <w:r w:rsidR="00550D8E">
        <w:rPr>
          <w:rFonts w:ascii="Times New Roman" w:hAnsi="Times New Roman" w:cs="Times New Roman"/>
          <w:sz w:val="24"/>
          <w:szCs w:val="24"/>
        </w:rPr>
        <w:t>96</w:t>
      </w:r>
      <w:r w:rsidRPr="0022419A">
        <w:rPr>
          <w:rFonts w:ascii="Times New Roman" w:hAnsi="Times New Roman" w:cs="Times New Roman"/>
          <w:sz w:val="24"/>
          <w:szCs w:val="24"/>
        </w:rPr>
        <w:t xml:space="preserve"> </w:t>
      </w:r>
      <w:r w:rsidR="00AF1C9D" w:rsidRPr="0022419A">
        <w:rPr>
          <w:rFonts w:ascii="Times New Roman" w:hAnsi="Times New Roman" w:cs="Times New Roman"/>
          <w:sz w:val="24"/>
          <w:szCs w:val="24"/>
        </w:rPr>
        <w:t>reporte de incidencias,</w:t>
      </w:r>
      <w:r w:rsidRPr="0022419A">
        <w:rPr>
          <w:rFonts w:ascii="Times New Roman" w:hAnsi="Times New Roman" w:cs="Times New Roman"/>
          <w:sz w:val="24"/>
          <w:szCs w:val="24"/>
        </w:rPr>
        <w:t xml:space="preserve"> a través de los distintos canales habilitados para que los ciudadanos puedan reportar situaciones relativas al servicio brindado por la institución</w:t>
      </w:r>
      <w:r w:rsidR="005D3FA9" w:rsidRPr="0022419A">
        <w:rPr>
          <w:rFonts w:ascii="Times New Roman" w:hAnsi="Times New Roman" w:cs="Times New Roman"/>
          <w:sz w:val="24"/>
          <w:szCs w:val="24"/>
        </w:rPr>
        <w:t xml:space="preserve"> y </w:t>
      </w:r>
      <w:r w:rsidR="00641571" w:rsidRPr="0022419A">
        <w:rPr>
          <w:rFonts w:ascii="Times New Roman" w:hAnsi="Times New Roman" w:cs="Times New Roman"/>
          <w:sz w:val="24"/>
          <w:szCs w:val="24"/>
        </w:rPr>
        <w:t>sus dependencias.</w:t>
      </w:r>
    </w:p>
    <w:p w14:paraId="668A57E8" w14:textId="77777777" w:rsidR="00B90723" w:rsidRPr="0022419A" w:rsidRDefault="00B90723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7496" w14:textId="70A73C88" w:rsidR="00B90723" w:rsidRPr="0022419A" w:rsidRDefault="00B90723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sz w:val="24"/>
          <w:szCs w:val="24"/>
        </w:rPr>
        <w:t xml:space="preserve">El 71 % de las incidencias fueron recibidas a través del Sistema de Atención Ciudadana 311 y el 29 % por el Buzón Virtual. Por otro lado, en los Buzones Físicos colocados en las áreas de mayor demanda de servicios no </w:t>
      </w:r>
      <w:r w:rsidRPr="0022419A"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  <w:t>se han registrado incidencias ni observaciones</w:t>
      </w:r>
      <w:r w:rsidRPr="0022419A">
        <w:rPr>
          <w:rFonts w:ascii="Times New Roman" w:hAnsi="Times New Roman" w:cs="Times New Roman"/>
          <w:sz w:val="24"/>
          <w:szCs w:val="24"/>
        </w:rPr>
        <w:t xml:space="preserve"> durante el período evaluado</w:t>
      </w:r>
      <w:r w:rsidR="007572E1" w:rsidRPr="0022419A">
        <w:rPr>
          <w:rFonts w:ascii="Times New Roman" w:hAnsi="Times New Roman" w:cs="Times New Roman"/>
          <w:sz w:val="24"/>
          <w:szCs w:val="24"/>
        </w:rPr>
        <w:t>.</w:t>
      </w:r>
    </w:p>
    <w:p w14:paraId="18C6111D" w14:textId="77777777" w:rsidR="007572E1" w:rsidRPr="0022419A" w:rsidRDefault="007572E1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18BC9" w14:textId="19BA8828" w:rsidR="00D945A4" w:rsidRPr="0022419A" w:rsidRDefault="00A310E1" w:rsidP="0043170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3D0E1A5" wp14:editId="45A75EE0">
            <wp:simplePos x="0" y="0"/>
            <wp:positionH relativeFrom="margin">
              <wp:posOffset>9525</wp:posOffset>
            </wp:positionH>
            <wp:positionV relativeFrom="paragraph">
              <wp:posOffset>215265</wp:posOffset>
            </wp:positionV>
            <wp:extent cx="5273675" cy="1835785"/>
            <wp:effectExtent l="0" t="0" r="3175" b="12065"/>
            <wp:wrapThrough wrapText="bothSides">
              <wp:wrapPolygon edited="0">
                <wp:start x="0" y="0"/>
                <wp:lineTo x="0" y="21518"/>
                <wp:lineTo x="21535" y="21518"/>
                <wp:lineTo x="21535" y="0"/>
                <wp:lineTo x="0" y="0"/>
              </wp:wrapPolygon>
            </wp:wrapThrough>
            <wp:docPr id="102676282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964DD4-38E8-950E-771B-8FC512B37C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5F9" w:rsidRPr="0022419A">
        <w:rPr>
          <w:rFonts w:ascii="Times New Roman" w:eastAsia="Calibri" w:hAnsi="Times New Roman" w:cs="Times New Roman"/>
          <w:sz w:val="24"/>
          <w:szCs w:val="24"/>
        </w:rPr>
        <w:t xml:space="preserve">Gráfica </w:t>
      </w:r>
      <w:r w:rsidR="00AC05F9" w:rsidRPr="0022419A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AC05F9" w:rsidRPr="0022419A">
        <w:rPr>
          <w:rFonts w:ascii="Times New Roman" w:eastAsia="Calibri" w:hAnsi="Times New Roman" w:cs="Times New Roman"/>
          <w:sz w:val="24"/>
          <w:szCs w:val="24"/>
        </w:rPr>
        <w:instrText xml:space="preserve"> SEQ Gráfica \* ARABIC </w:instrText>
      </w:r>
      <w:r w:rsidR="00AC05F9" w:rsidRPr="0022419A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AC05F9" w:rsidRPr="0022419A">
        <w:rPr>
          <w:rFonts w:ascii="Times New Roman" w:eastAsia="Calibri" w:hAnsi="Times New Roman" w:cs="Times New Roman"/>
          <w:noProof/>
          <w:sz w:val="24"/>
          <w:szCs w:val="24"/>
        </w:rPr>
        <w:t>4</w:t>
      </w:r>
      <w:r w:rsidR="00AC05F9" w:rsidRPr="0022419A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AC05F9" w:rsidRPr="0022419A">
        <w:rPr>
          <w:rFonts w:ascii="Times New Roman" w:eastAsia="Calibri" w:hAnsi="Times New Roman" w:cs="Times New Roman"/>
          <w:sz w:val="24"/>
          <w:szCs w:val="24"/>
        </w:rPr>
        <w:t>. Vías de recepción incidencias reportadas.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Enero-</w:t>
      </w:r>
      <w:r w:rsidR="004735C0">
        <w:rPr>
          <w:rFonts w:ascii="Times New Roman" w:eastAsia="Calibri" w:hAnsi="Times New Roman" w:cs="Times New Roman"/>
          <w:sz w:val="24"/>
          <w:szCs w:val="24"/>
        </w:rPr>
        <w:t>diciembre 31</w:t>
      </w:r>
      <w:r w:rsidRPr="0022419A">
        <w:rPr>
          <w:rFonts w:ascii="Times New Roman" w:eastAsia="Calibri" w:hAnsi="Times New Roman" w:cs="Times New Roman"/>
          <w:sz w:val="24"/>
          <w:szCs w:val="24"/>
        </w:rPr>
        <w:t>, 2025.</w:t>
      </w:r>
    </w:p>
    <w:p w14:paraId="245121EC" w14:textId="77777777" w:rsidR="002E1CEA" w:rsidRPr="0022419A" w:rsidRDefault="002E1CEA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BC935" w14:textId="518AB2A7" w:rsidR="00EC43D8" w:rsidRPr="0022419A" w:rsidRDefault="00A310E1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</w:t>
      </w:r>
      <w:r w:rsidR="00984B48" w:rsidRPr="0022419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0F7D87DF" w14:textId="77777777" w:rsidR="005C25A2" w:rsidRPr="0022419A" w:rsidRDefault="005C25A2" w:rsidP="002E1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C9ADC" w14:textId="4A213557" w:rsidR="002E1CEA" w:rsidRPr="0022419A" w:rsidRDefault="002E1CEA" w:rsidP="002E1C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sz w:val="24"/>
          <w:szCs w:val="24"/>
        </w:rPr>
        <w:t>El 8</w:t>
      </w:r>
      <w:r w:rsidR="00AC1B46">
        <w:rPr>
          <w:rFonts w:ascii="Times New Roman" w:hAnsi="Times New Roman" w:cs="Times New Roman"/>
          <w:sz w:val="24"/>
          <w:szCs w:val="24"/>
        </w:rPr>
        <w:t>2</w:t>
      </w:r>
      <w:r w:rsidRPr="0022419A">
        <w:rPr>
          <w:rFonts w:ascii="Times New Roman" w:hAnsi="Times New Roman" w:cs="Times New Roman"/>
          <w:sz w:val="24"/>
          <w:szCs w:val="24"/>
        </w:rPr>
        <w:t xml:space="preserve"> % de las incidencias fueron cerradas, brindando respuesta o solución a cada uno de los casos, mientras que el </w:t>
      </w:r>
      <w:r w:rsidR="00AC1B46">
        <w:rPr>
          <w:rFonts w:ascii="Times New Roman" w:hAnsi="Times New Roman" w:cs="Times New Roman"/>
          <w:sz w:val="24"/>
          <w:szCs w:val="24"/>
        </w:rPr>
        <w:t>18</w:t>
      </w:r>
      <w:r w:rsidRPr="0022419A">
        <w:rPr>
          <w:rFonts w:ascii="Times New Roman" w:hAnsi="Times New Roman" w:cs="Times New Roman"/>
          <w:sz w:val="24"/>
          <w:szCs w:val="24"/>
        </w:rPr>
        <w:t xml:space="preserve"> % se encuentra en proceso de investigación, para ser respondidas de acuerdo con las normativas.</w:t>
      </w:r>
    </w:p>
    <w:p w14:paraId="13D4115A" w14:textId="77777777" w:rsidR="00D945A4" w:rsidRPr="0022419A" w:rsidRDefault="00D945A4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1F69D" w14:textId="5C44C925" w:rsidR="00590A21" w:rsidRPr="0022419A" w:rsidRDefault="00590A21" w:rsidP="00590A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Gráfica </w:t>
      </w:r>
      <w:r w:rsidRPr="0022419A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Pr="0022419A">
        <w:rPr>
          <w:rFonts w:ascii="Times New Roman" w:eastAsia="Calibri" w:hAnsi="Times New Roman" w:cs="Times New Roman"/>
          <w:sz w:val="24"/>
          <w:szCs w:val="24"/>
        </w:rPr>
        <w:instrText xml:space="preserve"> SEQ Gráfica \* ARABIC </w:instrText>
      </w:r>
      <w:r w:rsidRPr="0022419A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22419A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Pr="0022419A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17D42" w:rsidRPr="0022419A">
        <w:rPr>
          <w:rFonts w:ascii="Times New Roman" w:eastAsia="Calibri" w:hAnsi="Times New Roman" w:cs="Times New Roman"/>
          <w:sz w:val="24"/>
          <w:szCs w:val="24"/>
        </w:rPr>
        <w:t>Estado de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incidencias reportadas</w:t>
      </w:r>
      <w:r w:rsidR="00C17D42" w:rsidRPr="0022419A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r w:rsidR="004735C0">
        <w:rPr>
          <w:rFonts w:ascii="Times New Roman" w:eastAsia="Calibri" w:hAnsi="Times New Roman" w:cs="Times New Roman"/>
          <w:sz w:val="24"/>
          <w:szCs w:val="24"/>
        </w:rPr>
        <w:t>31 de diciembre</w:t>
      </w:r>
      <w:r w:rsidR="00C17D42" w:rsidRPr="0022419A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2025.</w:t>
      </w:r>
      <w:r w:rsidR="00AC1B46" w:rsidRPr="00AC1B46">
        <w:rPr>
          <w:noProof/>
        </w:rPr>
        <w:t xml:space="preserve"> </w:t>
      </w:r>
      <w:r w:rsidR="00AC1B46">
        <w:rPr>
          <w:noProof/>
        </w:rPr>
        <w:drawing>
          <wp:inline distT="0" distB="0" distL="0" distR="0" wp14:anchorId="52B9D262" wp14:editId="082B205D">
            <wp:extent cx="5857875" cy="2333625"/>
            <wp:effectExtent l="0" t="0" r="9525" b="9525"/>
            <wp:docPr id="926997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768B07-7736-2B07-D0A5-15C5080774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2B15508" w14:textId="6AE91240" w:rsidR="00984B48" w:rsidRPr="0022419A" w:rsidRDefault="00984B48" w:rsidP="006F17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Minerd.</w:t>
      </w:r>
    </w:p>
    <w:p w14:paraId="26B49C09" w14:textId="77777777" w:rsidR="00EC43D8" w:rsidRPr="0022419A" w:rsidRDefault="00EC43D8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FFEA1" w14:textId="58942176" w:rsidR="002E1CEA" w:rsidRPr="0022419A" w:rsidRDefault="002E1CEA" w:rsidP="002E1CEA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b w:val="0"/>
          <w:bCs w:val="0"/>
        </w:rPr>
      </w:pPr>
      <w:r w:rsidRPr="0022419A">
        <w:t xml:space="preserve">Del resultado de las incidencias se desprende que </w:t>
      </w:r>
      <w:r w:rsidRPr="0022419A">
        <w:rPr>
          <w:rStyle w:val="Textoennegrita"/>
          <w:b w:val="0"/>
          <w:bCs w:val="0"/>
        </w:rPr>
        <w:t>el 37.</w:t>
      </w:r>
      <w:r w:rsidR="002F793C">
        <w:rPr>
          <w:rStyle w:val="Textoennegrita"/>
          <w:b w:val="0"/>
          <w:bCs w:val="0"/>
        </w:rPr>
        <w:t>5</w:t>
      </w:r>
      <w:r w:rsidRPr="0022419A">
        <w:rPr>
          <w:rStyle w:val="Textoennegrita"/>
          <w:b w:val="0"/>
          <w:bCs w:val="0"/>
        </w:rPr>
        <w:t xml:space="preserve"> % de las quejas registradas corresponden a aspectos vinculados con las prestaciones laborales y los pagos de nómina, gestionados por la Dirección de Recursos Humanos. </w:t>
      </w:r>
      <w:r w:rsidRPr="0022419A">
        <w:t xml:space="preserve">Por otro lado, </w:t>
      </w:r>
      <w:r w:rsidRPr="0022419A">
        <w:rPr>
          <w:rStyle w:val="Textoennegrita"/>
          <w:b w:val="0"/>
          <w:bCs w:val="0"/>
        </w:rPr>
        <w:t xml:space="preserve">el </w:t>
      </w:r>
      <w:r w:rsidR="002F793C">
        <w:rPr>
          <w:rStyle w:val="Textoennegrita"/>
          <w:b w:val="0"/>
          <w:bCs w:val="0"/>
        </w:rPr>
        <w:t>29.6</w:t>
      </w:r>
      <w:r w:rsidR="00767214" w:rsidRPr="0022419A">
        <w:rPr>
          <w:rStyle w:val="Textoennegrita"/>
          <w:b w:val="0"/>
          <w:bCs w:val="0"/>
        </w:rPr>
        <w:t xml:space="preserve"> </w:t>
      </w:r>
      <w:r w:rsidRPr="0022419A">
        <w:rPr>
          <w:rStyle w:val="Textoennegrita"/>
          <w:b w:val="0"/>
          <w:bCs w:val="0"/>
        </w:rPr>
        <w:t xml:space="preserve">% de las inconformidades se relacionan con el comportamiento inadecuado del personal de los centros educativos, los cuales están bajo la responsabilidad de la Dirección de Fortalecimiento y </w:t>
      </w:r>
      <w:r w:rsidRPr="0022419A">
        <w:rPr>
          <w:rStyle w:val="Textoennegrita"/>
          <w:b w:val="0"/>
          <w:bCs w:val="0"/>
        </w:rPr>
        <w:lastRenderedPageBreak/>
        <w:t>Supervisión de la Gestión Educativa</w:t>
      </w:r>
      <w:r w:rsidRPr="0022419A">
        <w:rPr>
          <w:b/>
          <w:bCs/>
        </w:rPr>
        <w:t>.</w:t>
      </w:r>
      <w:r w:rsidRPr="0022419A">
        <w:t xml:space="preserve"> De igual forma, </w:t>
      </w:r>
      <w:r w:rsidRPr="0022419A">
        <w:rPr>
          <w:rStyle w:val="Textoennegrita"/>
          <w:b w:val="0"/>
          <w:bCs w:val="0"/>
        </w:rPr>
        <w:t xml:space="preserve">un </w:t>
      </w:r>
      <w:r w:rsidR="002F793C">
        <w:rPr>
          <w:rStyle w:val="Textoennegrita"/>
          <w:b w:val="0"/>
          <w:bCs w:val="0"/>
        </w:rPr>
        <w:t>18.1</w:t>
      </w:r>
      <w:r w:rsidR="003B26C4" w:rsidRPr="0022419A">
        <w:rPr>
          <w:rStyle w:val="Textoennegrita"/>
          <w:b w:val="0"/>
          <w:bCs w:val="0"/>
        </w:rPr>
        <w:t xml:space="preserve"> </w:t>
      </w:r>
      <w:r w:rsidRPr="0022419A">
        <w:rPr>
          <w:rStyle w:val="Textoennegrita"/>
          <w:b w:val="0"/>
          <w:bCs w:val="0"/>
        </w:rPr>
        <w:t>%</w:t>
      </w:r>
      <w:r w:rsidRPr="0022419A">
        <w:rPr>
          <w:rStyle w:val="Textoennegrita"/>
        </w:rPr>
        <w:t xml:space="preserve"> </w:t>
      </w:r>
      <w:r w:rsidRPr="0022419A">
        <w:rPr>
          <w:rStyle w:val="Textoennegrita"/>
          <w:b w:val="0"/>
          <w:bCs w:val="0"/>
        </w:rPr>
        <w:t xml:space="preserve">de las quejas </w:t>
      </w:r>
      <w:r w:rsidR="008E5644" w:rsidRPr="0022419A">
        <w:rPr>
          <w:rStyle w:val="Textoennegrita"/>
          <w:b w:val="0"/>
          <w:bCs w:val="0"/>
        </w:rPr>
        <w:t xml:space="preserve">corresponde </w:t>
      </w:r>
      <w:r w:rsidR="003F1922" w:rsidRPr="0022419A">
        <w:rPr>
          <w:rStyle w:val="Textoennegrita"/>
          <w:b w:val="0"/>
          <w:bCs w:val="0"/>
        </w:rPr>
        <w:t>a</w:t>
      </w:r>
      <w:r w:rsidRPr="0022419A">
        <w:rPr>
          <w:rStyle w:val="Textoennegrita"/>
          <w:b w:val="0"/>
          <w:bCs w:val="0"/>
        </w:rPr>
        <w:t xml:space="preserve"> la Dirección de Reconocimiento y Acreditación de Centros Educativos Privados</w:t>
      </w:r>
      <w:r w:rsidRPr="0022419A">
        <w:rPr>
          <w:b/>
          <w:bCs/>
        </w:rPr>
        <w:t xml:space="preserve">, </w:t>
      </w:r>
      <w:r w:rsidRPr="0022419A">
        <w:t>relativas al</w:t>
      </w:r>
      <w:r w:rsidRPr="0022419A">
        <w:rPr>
          <w:b/>
          <w:bCs/>
        </w:rPr>
        <w:t xml:space="preserve"> </w:t>
      </w:r>
      <w:r w:rsidRPr="0022419A">
        <w:rPr>
          <w:rStyle w:val="Textoennegrita"/>
          <w:b w:val="0"/>
          <w:bCs w:val="0"/>
        </w:rPr>
        <w:t xml:space="preserve">comportamiento inadecuado del personal. </w:t>
      </w:r>
    </w:p>
    <w:p w14:paraId="1A3839D0" w14:textId="77777777" w:rsidR="002E1CEA" w:rsidRPr="0022419A" w:rsidRDefault="002E1CEA" w:rsidP="002E1CEA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b w:val="0"/>
          <w:bCs w:val="0"/>
        </w:rPr>
      </w:pPr>
    </w:p>
    <w:p w14:paraId="7A0E9370" w14:textId="75AC2F53" w:rsidR="002E1CEA" w:rsidRPr="0022419A" w:rsidRDefault="002E1CEA" w:rsidP="002E1CEA">
      <w:pPr>
        <w:pStyle w:val="NormalWeb"/>
        <w:spacing w:before="0" w:beforeAutospacing="0" w:after="0" w:afterAutospacing="0" w:line="360" w:lineRule="auto"/>
        <w:jc w:val="both"/>
      </w:pPr>
      <w:r w:rsidRPr="0022419A">
        <w:t xml:space="preserve">Además, </w:t>
      </w:r>
      <w:r w:rsidRPr="0022419A">
        <w:rPr>
          <w:rStyle w:val="Textoennegrita"/>
          <w:b w:val="0"/>
          <w:bCs w:val="0"/>
        </w:rPr>
        <w:t xml:space="preserve">el </w:t>
      </w:r>
      <w:r w:rsidR="002A640C">
        <w:rPr>
          <w:rStyle w:val="Textoennegrita"/>
          <w:b w:val="0"/>
          <w:bCs w:val="0"/>
        </w:rPr>
        <w:t>9.1</w:t>
      </w:r>
      <w:r w:rsidR="00291FE6" w:rsidRPr="0022419A">
        <w:rPr>
          <w:rStyle w:val="Textoennegrita"/>
          <w:b w:val="0"/>
          <w:bCs w:val="0"/>
        </w:rPr>
        <w:t xml:space="preserve"> </w:t>
      </w:r>
      <w:r w:rsidRPr="0022419A">
        <w:rPr>
          <w:rStyle w:val="Textoennegrita"/>
          <w:b w:val="0"/>
          <w:bCs w:val="0"/>
        </w:rPr>
        <w:t xml:space="preserve">% </w:t>
      </w:r>
      <w:r w:rsidR="00015B8E" w:rsidRPr="0022419A">
        <w:rPr>
          <w:rStyle w:val="Textoennegrita"/>
          <w:b w:val="0"/>
          <w:bCs w:val="0"/>
        </w:rPr>
        <w:t>de las incidencias dirigida</w:t>
      </w:r>
      <w:r w:rsidR="00ED1BD1" w:rsidRPr="0022419A">
        <w:rPr>
          <w:rStyle w:val="Textoennegrita"/>
          <w:b w:val="0"/>
          <w:bCs w:val="0"/>
        </w:rPr>
        <w:t>s</w:t>
      </w:r>
      <w:r w:rsidR="00015B8E" w:rsidRPr="0022419A">
        <w:rPr>
          <w:rStyle w:val="Textoennegrita"/>
          <w:b w:val="0"/>
          <w:bCs w:val="0"/>
        </w:rPr>
        <w:t xml:space="preserve"> a</w:t>
      </w:r>
      <w:r w:rsidRPr="0022419A">
        <w:rPr>
          <w:rStyle w:val="Textoennegrita"/>
          <w:b w:val="0"/>
          <w:bCs w:val="0"/>
        </w:rPr>
        <w:t xml:space="preserve"> la Oficina de Acceso a la Información (OAI)</w:t>
      </w:r>
      <w:r w:rsidRPr="0022419A">
        <w:rPr>
          <w:b/>
          <w:bCs/>
        </w:rPr>
        <w:t>,</w:t>
      </w:r>
      <w:r w:rsidRPr="0022419A">
        <w:t xml:space="preserve"> </w:t>
      </w:r>
      <w:r w:rsidR="00015B8E" w:rsidRPr="0022419A">
        <w:t xml:space="preserve">están </w:t>
      </w:r>
      <w:r w:rsidRPr="0022419A">
        <w:t>vinculadas a solicitudes de información, por lo que no corresponde a quejas, reclamaciones o sugerencias.</w:t>
      </w:r>
    </w:p>
    <w:p w14:paraId="1C3B1657" w14:textId="77777777" w:rsidR="002E1CEA" w:rsidRPr="0022419A" w:rsidRDefault="002E1CEA" w:rsidP="002E1CEA">
      <w:pPr>
        <w:pStyle w:val="NormalWeb"/>
        <w:spacing w:before="0" w:beforeAutospacing="0" w:after="0" w:afterAutospacing="0" w:line="360" w:lineRule="auto"/>
        <w:jc w:val="both"/>
      </w:pPr>
    </w:p>
    <w:p w14:paraId="21D4DBC1" w14:textId="66DEB346" w:rsidR="002E1CEA" w:rsidRPr="0022419A" w:rsidRDefault="002E1CEA" w:rsidP="002E1CEA">
      <w:pPr>
        <w:pStyle w:val="NormalWeb"/>
        <w:spacing w:before="0" w:beforeAutospacing="0" w:after="0" w:afterAutospacing="0" w:line="360" w:lineRule="auto"/>
        <w:jc w:val="both"/>
      </w:pPr>
      <w:r w:rsidRPr="0022419A">
        <w:t xml:space="preserve">Por su parte, </w:t>
      </w:r>
      <w:r w:rsidRPr="0022419A">
        <w:rPr>
          <w:rStyle w:val="Textoennegrita"/>
          <w:b w:val="0"/>
          <w:bCs w:val="0"/>
        </w:rPr>
        <w:t>el 3.</w:t>
      </w:r>
      <w:r w:rsidR="00237DF1">
        <w:rPr>
          <w:rStyle w:val="Textoennegrita"/>
          <w:b w:val="0"/>
          <w:bCs w:val="0"/>
        </w:rPr>
        <w:t>6</w:t>
      </w:r>
      <w:r w:rsidR="00821FE0" w:rsidRPr="0022419A">
        <w:rPr>
          <w:rStyle w:val="Textoennegrita"/>
          <w:b w:val="0"/>
          <w:bCs w:val="0"/>
        </w:rPr>
        <w:t xml:space="preserve"> </w:t>
      </w:r>
      <w:r w:rsidRPr="0022419A">
        <w:rPr>
          <w:rStyle w:val="Textoennegrita"/>
          <w:b w:val="0"/>
          <w:bCs w:val="0"/>
        </w:rPr>
        <w:t>% de las inconformidades corresponde a la Dirección de Movilidad Escolar</w:t>
      </w:r>
      <w:r w:rsidRPr="0022419A">
        <w:rPr>
          <w:b/>
          <w:bCs/>
        </w:rPr>
        <w:t>,</w:t>
      </w:r>
      <w:r w:rsidRPr="0022419A">
        <w:t xml:space="preserve"> enfocadas en la gestión de rutas y el servicio de transporte estudiantil. Finalmente</w:t>
      </w:r>
      <w:r w:rsidRPr="0022419A">
        <w:rPr>
          <w:b/>
          <w:bCs/>
        </w:rPr>
        <w:t xml:space="preserve">, </w:t>
      </w:r>
      <w:r w:rsidRPr="0022419A">
        <w:rPr>
          <w:rStyle w:val="Textoennegrita"/>
          <w:b w:val="0"/>
          <w:bCs w:val="0"/>
        </w:rPr>
        <w:t>el 2.</w:t>
      </w:r>
      <w:r w:rsidR="002A640C">
        <w:rPr>
          <w:rStyle w:val="Textoennegrita"/>
          <w:b w:val="0"/>
          <w:bCs w:val="0"/>
        </w:rPr>
        <w:t>0</w:t>
      </w:r>
      <w:r w:rsidR="00ED1BD1" w:rsidRPr="0022419A">
        <w:rPr>
          <w:rStyle w:val="Textoennegrita"/>
          <w:b w:val="0"/>
          <w:bCs w:val="0"/>
        </w:rPr>
        <w:t xml:space="preserve"> </w:t>
      </w:r>
      <w:r w:rsidRPr="0022419A">
        <w:rPr>
          <w:rStyle w:val="Textoennegrita"/>
          <w:b w:val="0"/>
          <w:bCs w:val="0"/>
        </w:rPr>
        <w:t>% de las quejas está asociad</w:t>
      </w:r>
      <w:r w:rsidR="00ED1BD1" w:rsidRPr="0022419A">
        <w:rPr>
          <w:rStyle w:val="Textoennegrita"/>
          <w:b w:val="0"/>
          <w:bCs w:val="0"/>
        </w:rPr>
        <w:t>a</w:t>
      </w:r>
      <w:r w:rsidRPr="0022419A">
        <w:rPr>
          <w:rStyle w:val="Textoennegrita"/>
          <w:b w:val="0"/>
          <w:bCs w:val="0"/>
        </w:rPr>
        <w:t xml:space="preserve"> a la Dirección de Infraestructura Escolar</w:t>
      </w:r>
      <w:r w:rsidRPr="0022419A">
        <w:t>, referidas a deterioros y reparaciones en los centros educativos.</w:t>
      </w:r>
    </w:p>
    <w:p w14:paraId="773C9E2B" w14:textId="215A5B0E" w:rsidR="00D31F07" w:rsidRPr="0022419A" w:rsidRDefault="00FF2E04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t xml:space="preserve">Gráfica </w:t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instrText xml:space="preserve"> SEQ Gráfica \* ARABIC </w:instrText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C24E68" w:rsidRPr="0022419A">
        <w:rPr>
          <w:rFonts w:ascii="Times New Roman" w:eastAsia="Calibri" w:hAnsi="Times New Roman" w:cs="Times New Roman"/>
          <w:noProof/>
          <w:sz w:val="24"/>
          <w:szCs w:val="24"/>
        </w:rPr>
        <w:t>6</w:t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234B2" w:rsidRPr="0022419A">
        <w:rPr>
          <w:rFonts w:ascii="Times New Roman" w:eastAsia="Calibri" w:hAnsi="Times New Roman" w:cs="Times New Roman"/>
          <w:sz w:val="24"/>
          <w:szCs w:val="24"/>
        </w:rPr>
        <w:t>Porcentaje de incidencias por dependencia</w:t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t>. Enero-</w:t>
      </w:r>
      <w:r w:rsidR="00C24B5F">
        <w:rPr>
          <w:rFonts w:ascii="Times New Roman" w:eastAsia="Calibri" w:hAnsi="Times New Roman" w:cs="Times New Roman"/>
          <w:sz w:val="24"/>
          <w:szCs w:val="24"/>
        </w:rPr>
        <w:t>diciembre</w:t>
      </w:r>
      <w:r w:rsidR="004735C0">
        <w:rPr>
          <w:rFonts w:ascii="Times New Roman" w:eastAsia="Calibri" w:hAnsi="Times New Roman" w:cs="Times New Roman"/>
          <w:sz w:val="24"/>
          <w:szCs w:val="24"/>
        </w:rPr>
        <w:t xml:space="preserve"> 31</w:t>
      </w:r>
      <w:r w:rsidR="00C24E68" w:rsidRPr="0022419A">
        <w:rPr>
          <w:rFonts w:ascii="Times New Roman" w:eastAsia="Calibri" w:hAnsi="Times New Roman" w:cs="Times New Roman"/>
          <w:sz w:val="24"/>
          <w:szCs w:val="24"/>
        </w:rPr>
        <w:t>, 2025.</w:t>
      </w:r>
    </w:p>
    <w:p w14:paraId="1DC6AF8D" w14:textId="5FFFB053" w:rsidR="00A23398" w:rsidRPr="0022419A" w:rsidRDefault="004F462F" w:rsidP="00431701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F1C582F" wp14:editId="1E3840E4">
            <wp:extent cx="5629275" cy="2876550"/>
            <wp:effectExtent l="0" t="0" r="9525" b="0"/>
            <wp:docPr id="3786285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E89EF51-12C3-9B18-BF58-E84654666C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0EC5A3C" w14:textId="3B77DF4E" w:rsidR="00D31F07" w:rsidRPr="0022419A" w:rsidRDefault="006F17DE" w:rsidP="00431701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Minerd.</w:t>
      </w:r>
    </w:p>
    <w:p w14:paraId="1BFB56E3" w14:textId="77777777" w:rsidR="00D566D8" w:rsidRPr="0022419A" w:rsidRDefault="00D566D8" w:rsidP="00431701">
      <w:pPr>
        <w:spacing w:after="0" w:line="36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2CD7C" w14:textId="5342B987" w:rsidR="00ED1BD1" w:rsidRPr="0022419A" w:rsidRDefault="007572E1" w:rsidP="00ED1BD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="005C25A2"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D1BD1"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>Resultados de mediciones del Portal de Transparencia.</w:t>
      </w:r>
    </w:p>
    <w:p w14:paraId="01BDE7CA" w14:textId="77777777" w:rsidR="0027612D" w:rsidRPr="0022419A" w:rsidRDefault="0027612D" w:rsidP="0043170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9E09E" w14:textId="5A90B0A5" w:rsidR="00644FDF" w:rsidRPr="0022419A" w:rsidRDefault="00644FDF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9A">
        <w:rPr>
          <w:rFonts w:ascii="Times New Roman" w:hAnsi="Times New Roman" w:cs="Times New Roman"/>
          <w:sz w:val="24"/>
          <w:szCs w:val="24"/>
        </w:rPr>
        <w:t xml:space="preserve">El Ministerio de Educación, </w:t>
      </w:r>
      <w:commentRangeStart w:id="6"/>
      <w:r w:rsidR="00244577" w:rsidRPr="0022419A">
        <w:rPr>
          <w:rFonts w:ascii="Times New Roman" w:hAnsi="Times New Roman" w:cs="Times New Roman"/>
          <w:sz w:val="24"/>
          <w:szCs w:val="24"/>
        </w:rPr>
        <w:t>en el transcurso del</w:t>
      </w:r>
      <w:r w:rsidRPr="0022419A">
        <w:rPr>
          <w:rFonts w:ascii="Times New Roman" w:hAnsi="Times New Roman" w:cs="Times New Roman"/>
          <w:sz w:val="24"/>
          <w:szCs w:val="24"/>
        </w:rPr>
        <w:t xml:space="preserve"> primer semestre del año 202</w:t>
      </w:r>
      <w:r w:rsidR="0064541E" w:rsidRPr="0022419A">
        <w:rPr>
          <w:rFonts w:ascii="Times New Roman" w:hAnsi="Times New Roman" w:cs="Times New Roman"/>
          <w:sz w:val="24"/>
          <w:szCs w:val="24"/>
        </w:rPr>
        <w:t>5</w:t>
      </w:r>
      <w:r w:rsidRPr="0022419A">
        <w:rPr>
          <w:rFonts w:ascii="Times New Roman" w:hAnsi="Times New Roman" w:cs="Times New Roman"/>
          <w:sz w:val="24"/>
          <w:szCs w:val="24"/>
        </w:rPr>
        <w:t xml:space="preserve">, fue evaluado cada mes, por la Dirección General de Ética e Integridad Gubernamental </w:t>
      </w:r>
      <w:commentRangeEnd w:id="6"/>
      <w:r w:rsidR="00C644CB" w:rsidRPr="0022419A">
        <w:rPr>
          <w:rStyle w:val="Refdecomentario"/>
        </w:rPr>
        <w:commentReference w:id="6"/>
      </w:r>
      <w:r w:rsidRPr="0022419A">
        <w:rPr>
          <w:rFonts w:ascii="Times New Roman" w:hAnsi="Times New Roman" w:cs="Times New Roman"/>
          <w:sz w:val="24"/>
          <w:szCs w:val="24"/>
        </w:rPr>
        <w:t xml:space="preserve">(DIGEIG), órgano rector en materia de transparencia, para valorar la transparencia a través del cumplimiento de </w:t>
      </w:r>
      <w:r w:rsidRPr="0022419A">
        <w:rPr>
          <w:rFonts w:ascii="Times New Roman" w:hAnsi="Times New Roman" w:cs="Times New Roman"/>
          <w:sz w:val="24"/>
          <w:szCs w:val="24"/>
        </w:rPr>
        <w:lastRenderedPageBreak/>
        <w:t xml:space="preserve">las disposiciones establecidas en la Resolución DIGEIG </w:t>
      </w:r>
      <w:r w:rsidR="00615A5F" w:rsidRPr="0022419A">
        <w:rPr>
          <w:rFonts w:ascii="Times New Roman" w:hAnsi="Times New Roman" w:cs="Times New Roman"/>
          <w:sz w:val="24"/>
          <w:szCs w:val="24"/>
        </w:rPr>
        <w:t>núm</w:t>
      </w:r>
      <w:r w:rsidRPr="0022419A">
        <w:rPr>
          <w:rFonts w:ascii="Times New Roman" w:hAnsi="Times New Roman" w:cs="Times New Roman"/>
          <w:sz w:val="24"/>
          <w:szCs w:val="24"/>
        </w:rPr>
        <w:t>. 02-2021 que crea el Portal Único de Transparencia y establece las Políticas de Estandarización de las Divisiones de Transparencia.</w:t>
      </w:r>
      <w:r w:rsidR="00353CD9" w:rsidRPr="0022419A">
        <w:rPr>
          <w:rFonts w:ascii="Times New Roman" w:hAnsi="Times New Roman" w:cs="Times New Roman"/>
          <w:sz w:val="24"/>
          <w:szCs w:val="24"/>
        </w:rPr>
        <w:t xml:space="preserve"> </w:t>
      </w:r>
      <w:r w:rsidRPr="0022419A">
        <w:rPr>
          <w:rFonts w:ascii="Times New Roman" w:hAnsi="Times New Roman" w:cs="Times New Roman"/>
          <w:sz w:val="24"/>
          <w:szCs w:val="24"/>
        </w:rPr>
        <w:t>Durante el período monitoread</w:t>
      </w:r>
      <w:r w:rsidR="003151F7" w:rsidRPr="0022419A">
        <w:rPr>
          <w:rFonts w:ascii="Times New Roman" w:hAnsi="Times New Roman" w:cs="Times New Roman"/>
          <w:sz w:val="24"/>
          <w:szCs w:val="24"/>
        </w:rPr>
        <w:t>o</w:t>
      </w:r>
      <w:r w:rsidRPr="0022419A">
        <w:rPr>
          <w:rFonts w:ascii="Times New Roman" w:hAnsi="Times New Roman" w:cs="Times New Roman"/>
          <w:sz w:val="24"/>
          <w:szCs w:val="24"/>
        </w:rPr>
        <w:t xml:space="preserve">, la institución obtuvo una calificación </w:t>
      </w:r>
      <w:r w:rsidR="00244577" w:rsidRPr="0022419A">
        <w:rPr>
          <w:rFonts w:ascii="Times New Roman" w:hAnsi="Times New Roman" w:cs="Times New Roman"/>
          <w:sz w:val="24"/>
          <w:szCs w:val="24"/>
        </w:rPr>
        <w:t xml:space="preserve">promedio de </w:t>
      </w:r>
      <w:r w:rsidR="00DD2482" w:rsidRPr="0022419A">
        <w:rPr>
          <w:rFonts w:ascii="Times New Roman" w:hAnsi="Times New Roman" w:cs="Times New Roman"/>
          <w:sz w:val="24"/>
          <w:szCs w:val="24"/>
        </w:rPr>
        <w:t>90</w:t>
      </w:r>
      <w:r w:rsidR="00244577" w:rsidRPr="0022419A">
        <w:rPr>
          <w:rFonts w:ascii="Times New Roman" w:hAnsi="Times New Roman" w:cs="Times New Roman"/>
          <w:sz w:val="24"/>
          <w:szCs w:val="24"/>
        </w:rPr>
        <w:t>.</w:t>
      </w:r>
      <w:r w:rsidR="008C2578" w:rsidRPr="0022419A">
        <w:rPr>
          <w:rFonts w:ascii="Times New Roman" w:hAnsi="Times New Roman" w:cs="Times New Roman"/>
          <w:sz w:val="24"/>
          <w:szCs w:val="24"/>
        </w:rPr>
        <w:t>91.</w:t>
      </w:r>
    </w:p>
    <w:p w14:paraId="0B65F841" w14:textId="77777777" w:rsidR="00663EBE" w:rsidRPr="0022419A" w:rsidRDefault="00663EBE" w:rsidP="00431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5CBBF" w14:textId="388D7F5C" w:rsidR="00353CD9" w:rsidRPr="0022419A" w:rsidRDefault="00353CD9" w:rsidP="00C644CB">
      <w:pPr>
        <w:pStyle w:val="Descripcin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Tabla </w:t>
      </w:r>
      <w:r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22419A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B7273C"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Resultados de la evaluación del indicador </w:t>
      </w:r>
      <w:r w:rsidR="006F7264"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transparencia institucional por mes</w:t>
      </w:r>
      <w:r w:rsidR="009A7B48"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correspondiente al año 2025</w:t>
      </w:r>
      <w:r w:rsidR="006F7264" w:rsidRPr="0022419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335"/>
      </w:tblGrid>
      <w:tr w:rsidR="006559DE" w:rsidRPr="0022419A" w14:paraId="702B1A91" w14:textId="77777777" w:rsidTr="00B7273C">
        <w:trPr>
          <w:trHeight w:val="315"/>
          <w:tblHeader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ADB"/>
            <w:noWrap/>
            <w:vAlign w:val="center"/>
            <w:hideMark/>
          </w:tcPr>
          <w:p w14:paraId="4A4729CF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Mes evaluado</w:t>
            </w:r>
          </w:p>
        </w:tc>
        <w:tc>
          <w:tcPr>
            <w:tcW w:w="2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B"/>
            <w:noWrap/>
            <w:vAlign w:val="center"/>
            <w:hideMark/>
          </w:tcPr>
          <w:p w14:paraId="271BCA42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s-DO"/>
                <w14:ligatures w14:val="none"/>
              </w:rPr>
              <w:t>Calificación</w:t>
            </w:r>
          </w:p>
        </w:tc>
      </w:tr>
      <w:tr w:rsidR="006559DE" w:rsidRPr="0022419A" w14:paraId="5645347D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2FA7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Enero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E09F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94.33</w:t>
            </w:r>
          </w:p>
        </w:tc>
      </w:tr>
      <w:tr w:rsidR="006559DE" w:rsidRPr="0022419A" w14:paraId="15CB68D9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B7B7F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Febrero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D9A0B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90.1</w:t>
            </w:r>
          </w:p>
        </w:tc>
      </w:tr>
      <w:tr w:rsidR="006559DE" w:rsidRPr="0022419A" w14:paraId="03B20C74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FFEF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Marzo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4905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91.02</w:t>
            </w:r>
          </w:p>
        </w:tc>
      </w:tr>
      <w:tr w:rsidR="006559DE" w:rsidRPr="0022419A" w14:paraId="13A2F39D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6421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Abril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2235A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78.75</w:t>
            </w:r>
          </w:p>
        </w:tc>
      </w:tr>
      <w:tr w:rsidR="006559DE" w:rsidRPr="0022419A" w14:paraId="39B62132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87F30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Mayo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43445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90.43</w:t>
            </w:r>
          </w:p>
        </w:tc>
      </w:tr>
      <w:tr w:rsidR="006559DE" w:rsidRPr="0022419A" w14:paraId="6F2C4562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444BF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Junio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1519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94.1</w:t>
            </w:r>
          </w:p>
        </w:tc>
      </w:tr>
      <w:tr w:rsidR="006559DE" w:rsidRPr="0022419A" w14:paraId="556D8C1A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EB09F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Julio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A8C85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91.93</w:t>
            </w:r>
          </w:p>
        </w:tc>
      </w:tr>
      <w:tr w:rsidR="006559DE" w:rsidRPr="0022419A" w14:paraId="358FEB82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ADB7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Agosto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93CD7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92.7</w:t>
            </w:r>
          </w:p>
        </w:tc>
      </w:tr>
      <w:tr w:rsidR="006559DE" w:rsidRPr="0022419A" w14:paraId="62CC562D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A72D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Septiembre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5817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94.85</w:t>
            </w:r>
          </w:p>
        </w:tc>
      </w:tr>
      <w:tr w:rsidR="006559DE" w:rsidRPr="0022419A" w14:paraId="7E32D13D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E4CC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Octubre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047E3" w14:textId="4FD49C67" w:rsidR="006559DE" w:rsidRPr="0022419A" w:rsidRDefault="0022419A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95.35</w:t>
            </w:r>
          </w:p>
        </w:tc>
      </w:tr>
      <w:tr w:rsidR="006559DE" w:rsidRPr="0022419A" w14:paraId="729F5624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0213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Noviembre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688EA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Pendiente de evaluación</w:t>
            </w:r>
          </w:p>
        </w:tc>
      </w:tr>
      <w:tr w:rsidR="006559DE" w:rsidRPr="0022419A" w14:paraId="1201EA81" w14:textId="77777777" w:rsidTr="00B7273C">
        <w:trPr>
          <w:trHeight w:val="315"/>
        </w:trPr>
        <w:tc>
          <w:tcPr>
            <w:tcW w:w="2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89AD0" w14:textId="77777777" w:rsidR="006559DE" w:rsidRPr="0022419A" w:rsidRDefault="006559DE" w:rsidP="006559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Diciembre</w:t>
            </w:r>
          </w:p>
        </w:tc>
        <w:tc>
          <w:tcPr>
            <w:tcW w:w="2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0197" w14:textId="77777777" w:rsidR="006559DE" w:rsidRPr="0022419A" w:rsidRDefault="006559DE" w:rsidP="0065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</w:pPr>
            <w:r w:rsidRPr="002241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DO"/>
                <w14:ligatures w14:val="none"/>
              </w:rPr>
              <w:t>Pendiente de evaluación</w:t>
            </w:r>
          </w:p>
        </w:tc>
      </w:tr>
    </w:tbl>
    <w:p w14:paraId="294122DE" w14:textId="77777777" w:rsidR="00C644CB" w:rsidRPr="0022419A" w:rsidRDefault="00C644CB" w:rsidP="00C644CB">
      <w:pPr>
        <w:spacing w:after="0"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2419A">
        <w:rPr>
          <w:rFonts w:ascii="Times New Roman" w:eastAsia="Calibri" w:hAnsi="Times New Roman" w:cs="Times New Roman"/>
          <w:sz w:val="20"/>
          <w:szCs w:val="20"/>
        </w:rPr>
        <w:t>Fuente: Oficina de Libre Acceso a la Información Pública, Minerd.</w:t>
      </w:r>
    </w:p>
    <w:p w14:paraId="5E002C53" w14:textId="77777777" w:rsidR="006559DE" w:rsidRPr="0022419A" w:rsidRDefault="006559DE" w:rsidP="006559DE"/>
    <w:p w14:paraId="7599E604" w14:textId="77777777" w:rsidR="00EC2900" w:rsidRPr="0022419A" w:rsidRDefault="00EC2900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38957D" w14:textId="77777777" w:rsidR="00244577" w:rsidRPr="0022419A" w:rsidRDefault="00244577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C25A5" w14:textId="77777777" w:rsidR="00EC2900" w:rsidRPr="0022419A" w:rsidRDefault="00EC2900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013C7D" w14:textId="77777777" w:rsidR="00511864" w:rsidRPr="0022419A" w:rsidRDefault="00511864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9479A3" w14:textId="77777777" w:rsidR="00511864" w:rsidRPr="0022419A" w:rsidRDefault="00511864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07FD6A" w14:textId="77777777" w:rsidR="00511864" w:rsidRPr="0022419A" w:rsidRDefault="00511864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341426" w14:textId="77777777" w:rsidR="009628C3" w:rsidRPr="0022419A" w:rsidRDefault="009628C3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6B5649" w14:textId="77777777" w:rsidR="008448F0" w:rsidRPr="0022419A" w:rsidRDefault="008448F0" w:rsidP="0043170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5696FF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02E6D3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3F7E17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E40D82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E4F363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864CB2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9B66076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806268" w14:textId="77777777" w:rsidR="000D2D5B" w:rsidRPr="0022419A" w:rsidRDefault="000D2D5B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7860D9" w14:textId="449F760B" w:rsidR="00744089" w:rsidRDefault="001633ED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419A">
        <w:rPr>
          <w:rFonts w:ascii="Times New Roman" w:eastAsia="Calibri" w:hAnsi="Times New Roman" w:cs="Times New Roman"/>
          <w:b/>
          <w:bCs/>
          <w:sz w:val="24"/>
          <w:szCs w:val="24"/>
        </w:rPr>
        <w:t>Valoración del servicio por parte de los solicitantes</w:t>
      </w:r>
    </w:p>
    <w:p w14:paraId="36D06AF7" w14:textId="77777777" w:rsidR="0022419A" w:rsidRPr="0022419A" w:rsidRDefault="0022419A" w:rsidP="00431701">
      <w:pPr>
        <w:spacing w:after="0" w:line="360" w:lineRule="auto"/>
        <w:ind w:left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A8AF10" w14:textId="770E2028" w:rsidR="006540C0" w:rsidRPr="0022419A" w:rsidRDefault="001633ED" w:rsidP="00431701">
      <w:pPr>
        <w:pStyle w:val="NormalWeb"/>
        <w:spacing w:before="0" w:beforeAutospacing="0" w:after="0" w:afterAutospacing="0" w:line="360" w:lineRule="auto"/>
        <w:jc w:val="both"/>
      </w:pPr>
      <w:r w:rsidRPr="0022419A">
        <w:t xml:space="preserve">En interés de conocer la valoración del servicio ofrecido desde la Oficina de Libre Acceso a la Información Pública, fue compartida una encuesta para medir el nivel de satisfacción de los usuarios, </w:t>
      </w:r>
      <w:r w:rsidR="006540C0" w:rsidRPr="0022419A">
        <w:t>las cuales evidencian una marcada inclinación hacia percepciones positivas del servicio</w:t>
      </w:r>
      <w:r w:rsidR="00873F8D" w:rsidRPr="0022419A">
        <w:t>, donde el</w:t>
      </w:r>
      <w:r w:rsidR="006540C0" w:rsidRPr="0022419A">
        <w:t xml:space="preserve"> </w:t>
      </w:r>
      <w:r w:rsidR="006540C0" w:rsidRPr="0022419A">
        <w:rPr>
          <w:rStyle w:val="Textoennegrita"/>
          <w:b w:val="0"/>
          <w:bCs w:val="0"/>
        </w:rPr>
        <w:t>49.38%</w:t>
      </w:r>
      <w:r w:rsidR="006540C0" w:rsidRPr="0022419A">
        <w:rPr>
          <w:rStyle w:val="Textoennegrita"/>
        </w:rPr>
        <w:t xml:space="preserve"> </w:t>
      </w:r>
      <w:r w:rsidR="006540C0" w:rsidRPr="0022419A">
        <w:rPr>
          <w:rStyle w:val="Textoennegrita"/>
          <w:b w:val="0"/>
          <w:bCs w:val="0"/>
        </w:rPr>
        <w:t>de los usuarios</w:t>
      </w:r>
      <w:r w:rsidR="006540C0" w:rsidRPr="0022419A">
        <w:t xml:space="preserve"> indicó estar </w:t>
      </w:r>
      <w:r w:rsidR="006540C0" w:rsidRPr="0022419A">
        <w:rPr>
          <w:rStyle w:val="nfasis"/>
        </w:rPr>
        <w:t>muy satisfecho</w:t>
      </w:r>
      <w:r w:rsidR="00873F8D" w:rsidRPr="0022419A">
        <w:t xml:space="preserve">, a </w:t>
      </w:r>
      <w:r w:rsidR="006540C0" w:rsidRPr="0022419A">
        <w:t xml:space="preserve">este resultado se añade un </w:t>
      </w:r>
      <w:r w:rsidR="006540C0" w:rsidRPr="0022419A">
        <w:rPr>
          <w:rStyle w:val="Textoennegrita"/>
          <w:b w:val="0"/>
          <w:bCs w:val="0"/>
        </w:rPr>
        <w:t>13.58%</w:t>
      </w:r>
      <w:r w:rsidR="006540C0" w:rsidRPr="0022419A">
        <w:t xml:space="preserve"> que se declaró </w:t>
      </w:r>
      <w:r w:rsidR="006540C0" w:rsidRPr="0022419A">
        <w:rPr>
          <w:rStyle w:val="nfasis"/>
        </w:rPr>
        <w:t>satisfecho</w:t>
      </w:r>
      <w:r w:rsidR="006540C0" w:rsidRPr="0022419A">
        <w:t xml:space="preserve">, así como un </w:t>
      </w:r>
      <w:r w:rsidR="006540C0" w:rsidRPr="0022419A">
        <w:rPr>
          <w:rStyle w:val="Textoennegrita"/>
          <w:b w:val="0"/>
          <w:bCs w:val="0"/>
        </w:rPr>
        <w:t>13.58%</w:t>
      </w:r>
      <w:r w:rsidR="006540C0" w:rsidRPr="0022419A">
        <w:t xml:space="preserve"> que calificó la atención como </w:t>
      </w:r>
      <w:r w:rsidR="006540C0" w:rsidRPr="0022419A">
        <w:rPr>
          <w:rStyle w:val="nfasis"/>
        </w:rPr>
        <w:t>aceptable</w:t>
      </w:r>
      <w:r w:rsidR="006540C0" w:rsidRPr="0022419A">
        <w:t>.</w:t>
      </w:r>
    </w:p>
    <w:p w14:paraId="0E50BBCD" w14:textId="32F006F5" w:rsidR="006540C0" w:rsidRPr="00D02F6D" w:rsidRDefault="006540C0" w:rsidP="00431701">
      <w:pPr>
        <w:pStyle w:val="NormalWeb"/>
        <w:spacing w:before="0" w:beforeAutospacing="0" w:after="0" w:afterAutospacing="0" w:line="360" w:lineRule="auto"/>
        <w:jc w:val="both"/>
      </w:pPr>
      <w:r w:rsidRPr="0022419A">
        <w:t xml:space="preserve">Por otra parte, las valoraciones desfavorables mantienen una presencia significativamente menor: un </w:t>
      </w:r>
      <w:r w:rsidRPr="0022419A">
        <w:rPr>
          <w:rStyle w:val="Textoennegrita"/>
          <w:b w:val="0"/>
          <w:bCs w:val="0"/>
        </w:rPr>
        <w:t>7.41%</w:t>
      </w:r>
      <w:r w:rsidRPr="0022419A">
        <w:t xml:space="preserve"> reportó sentirse </w:t>
      </w:r>
      <w:r w:rsidRPr="0022419A">
        <w:rPr>
          <w:rStyle w:val="nfasis"/>
        </w:rPr>
        <w:t>insatisfecho</w:t>
      </w:r>
      <w:r w:rsidRPr="0022419A">
        <w:t xml:space="preserve">, mientras que un </w:t>
      </w:r>
      <w:r w:rsidRPr="0022419A">
        <w:rPr>
          <w:rStyle w:val="Textoennegrita"/>
          <w:b w:val="0"/>
          <w:bCs w:val="0"/>
        </w:rPr>
        <w:t>16.05%</w:t>
      </w:r>
      <w:r w:rsidRPr="0022419A">
        <w:rPr>
          <w:b/>
          <w:bCs/>
        </w:rPr>
        <w:t xml:space="preserve"> </w:t>
      </w:r>
      <w:r w:rsidRPr="0022419A">
        <w:t xml:space="preserve">manifestó estar </w:t>
      </w:r>
      <w:r w:rsidRPr="0022419A">
        <w:rPr>
          <w:rStyle w:val="nfasis"/>
        </w:rPr>
        <w:t>muy insatisfecho</w:t>
      </w:r>
      <w:r w:rsidR="000D2D5B" w:rsidRPr="0022419A">
        <w:rPr>
          <w:rStyle w:val="nfasis"/>
        </w:rPr>
        <w:t>.</w:t>
      </w:r>
    </w:p>
    <w:p w14:paraId="0B8FD8A3" w14:textId="4ABF7C98" w:rsidR="001633ED" w:rsidRPr="00D02F6D" w:rsidRDefault="001633ED" w:rsidP="004317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633ED" w:rsidRPr="00D02F6D" w:rsidSect="009428C9">
      <w:headerReference w:type="default" r:id="rId23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Alquidania De Jesus Mejia" w:date="2025-11-20T10:59:00Z" w:initials="AD">
    <w:p w14:paraId="6FF56288" w14:textId="77777777" w:rsidR="00850E1F" w:rsidRDefault="00850E1F" w:rsidP="00850E1F">
      <w:pPr>
        <w:pStyle w:val="Textocomentario"/>
      </w:pPr>
      <w:r>
        <w:rPr>
          <w:rStyle w:val="Refdecomentario"/>
        </w:rPr>
        <w:annotationRef/>
      </w:r>
      <w:r>
        <w:t>Favor enviarme el Excel de todas las gráficas para el corrector de estilo. En adición los datos presentados en esta gráfica superan el 100 %.</w:t>
      </w:r>
    </w:p>
  </w:comment>
  <w:comment w:id="6" w:author="Alquidania De Jesus Mejia" w:date="2025-11-20T11:43:00Z" w:initials="AD">
    <w:p w14:paraId="60552742" w14:textId="77777777" w:rsidR="00C644CB" w:rsidRDefault="00C644CB" w:rsidP="00C644CB">
      <w:pPr>
        <w:pStyle w:val="Textocomentario"/>
      </w:pPr>
      <w:r>
        <w:rPr>
          <w:rStyle w:val="Refdecomentario"/>
        </w:rPr>
        <w:annotationRef/>
      </w:r>
      <w:r>
        <w:t>Favor revisar dice en el primer semestre pero la tabla presenta hasta el mes de septiembre. Verificar promedio si es necesario.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F56288" w15:done="0"/>
  <w15:commentEx w15:paraId="605527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DC912D" w16cex:dateUtc="2025-11-20T14:59:00Z"/>
  <w16cex:commentExtensible w16cex:durableId="245034C0" w16cex:dateUtc="2025-11-20T15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F56288" w16cid:durableId="64DC912D"/>
  <w16cid:commentId w16cid:paraId="60552742" w16cid:durableId="245034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0F1C" w14:textId="77777777" w:rsidR="00353028" w:rsidRDefault="00353028" w:rsidP="00811D7E">
      <w:pPr>
        <w:spacing w:after="0" w:line="240" w:lineRule="auto"/>
      </w:pPr>
      <w:r>
        <w:separator/>
      </w:r>
    </w:p>
  </w:endnote>
  <w:endnote w:type="continuationSeparator" w:id="0">
    <w:p w14:paraId="1FD131CB" w14:textId="77777777" w:rsidR="00353028" w:rsidRDefault="00353028" w:rsidP="0081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1AE2" w14:textId="0C692988" w:rsidR="004E1D3A" w:rsidRDefault="004E1D3A">
    <w:pPr>
      <w:pStyle w:val="Piedepgina"/>
    </w:pPr>
  </w:p>
  <w:p w14:paraId="58548106" w14:textId="77777777" w:rsidR="00CE30F5" w:rsidRDefault="00CE30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24E6" w14:textId="77777777" w:rsidR="00353028" w:rsidRDefault="00353028" w:rsidP="00811D7E">
      <w:pPr>
        <w:spacing w:after="0" w:line="240" w:lineRule="auto"/>
      </w:pPr>
      <w:r>
        <w:separator/>
      </w:r>
    </w:p>
  </w:footnote>
  <w:footnote w:type="continuationSeparator" w:id="0">
    <w:p w14:paraId="774DEDD7" w14:textId="77777777" w:rsidR="00353028" w:rsidRDefault="00353028" w:rsidP="0081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48E1" w14:textId="3ED19ED0" w:rsidR="00811D7E" w:rsidRDefault="00811D7E">
    <w:pPr>
      <w:pStyle w:val="Encabezado"/>
    </w:pPr>
    <w:r>
      <w:rPr>
        <w:rFonts w:ascii="Calibri Light" w:eastAsia="Dotum" w:hAnsi="Calibri Light" w:cs="Calibri Light"/>
        <w:i/>
        <w:iCs/>
        <w:noProof/>
        <w:lang w:eastAsia="es-DO"/>
      </w:rPr>
      <w:drawing>
        <wp:anchor distT="0" distB="0" distL="114300" distR="114300" simplePos="0" relativeHeight="251659264" behindDoc="0" locked="0" layoutInCell="1" allowOverlap="1" wp14:anchorId="0AC655E7" wp14:editId="58293F9E">
          <wp:simplePos x="0" y="0"/>
          <wp:positionH relativeFrom="margin">
            <wp:align>center</wp:align>
          </wp:positionH>
          <wp:positionV relativeFrom="paragraph">
            <wp:posOffset>62718</wp:posOffset>
          </wp:positionV>
          <wp:extent cx="1789430" cy="1419225"/>
          <wp:effectExtent l="0" t="0" r="1270" b="9525"/>
          <wp:wrapNone/>
          <wp:docPr id="831108126" name="Imagen 83110812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D635" w14:textId="27ED76BE" w:rsidR="00811D7E" w:rsidRPr="00811D7E" w:rsidRDefault="00811D7E" w:rsidP="00811D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9B5"/>
    <w:multiLevelType w:val="hybridMultilevel"/>
    <w:tmpl w:val="F00ED270"/>
    <w:lvl w:ilvl="0" w:tplc="9998E5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44A6"/>
    <w:multiLevelType w:val="hybridMultilevel"/>
    <w:tmpl w:val="EECCA97A"/>
    <w:lvl w:ilvl="0" w:tplc="1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09C7"/>
    <w:multiLevelType w:val="hybridMultilevel"/>
    <w:tmpl w:val="A4560E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7F95"/>
    <w:multiLevelType w:val="hybridMultilevel"/>
    <w:tmpl w:val="A4560E90"/>
    <w:lvl w:ilvl="0" w:tplc="1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BA1"/>
    <w:multiLevelType w:val="hybridMultilevel"/>
    <w:tmpl w:val="A4560E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35562"/>
    <w:multiLevelType w:val="hybridMultilevel"/>
    <w:tmpl w:val="1058879E"/>
    <w:lvl w:ilvl="0" w:tplc="2A4E4B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D1B82"/>
    <w:multiLevelType w:val="multilevel"/>
    <w:tmpl w:val="06BA7C4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19497736">
    <w:abstractNumId w:val="0"/>
  </w:num>
  <w:num w:numId="2" w16cid:durableId="646318609">
    <w:abstractNumId w:val="3"/>
  </w:num>
  <w:num w:numId="3" w16cid:durableId="1523544366">
    <w:abstractNumId w:val="4"/>
  </w:num>
  <w:num w:numId="4" w16cid:durableId="936137230">
    <w:abstractNumId w:val="2"/>
  </w:num>
  <w:num w:numId="5" w16cid:durableId="515926512">
    <w:abstractNumId w:val="1"/>
  </w:num>
  <w:num w:numId="6" w16cid:durableId="1054349044">
    <w:abstractNumId w:val="5"/>
  </w:num>
  <w:num w:numId="7" w16cid:durableId="8573836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quidania De Jesus Mejia">
    <w15:presenceInfo w15:providerId="AD" w15:userId="S::alquidania.dejesus@minerd.gob.do::b26e65a6-eca9-4bcb-9441-59fd24b938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B9"/>
    <w:rsid w:val="00015B8E"/>
    <w:rsid w:val="000234B2"/>
    <w:rsid w:val="00042F67"/>
    <w:rsid w:val="00073F33"/>
    <w:rsid w:val="0007422D"/>
    <w:rsid w:val="000815A9"/>
    <w:rsid w:val="00094EF0"/>
    <w:rsid w:val="000D2D5B"/>
    <w:rsid w:val="000E52E0"/>
    <w:rsid w:val="000E5DDE"/>
    <w:rsid w:val="001138C5"/>
    <w:rsid w:val="00123CBC"/>
    <w:rsid w:val="00127DB5"/>
    <w:rsid w:val="00130651"/>
    <w:rsid w:val="001615C6"/>
    <w:rsid w:val="001633ED"/>
    <w:rsid w:val="001646A5"/>
    <w:rsid w:val="00180282"/>
    <w:rsid w:val="00194DC6"/>
    <w:rsid w:val="001A0E7D"/>
    <w:rsid w:val="001A69BB"/>
    <w:rsid w:val="001B630F"/>
    <w:rsid w:val="001C46EB"/>
    <w:rsid w:val="001E1CFF"/>
    <w:rsid w:val="001E7E61"/>
    <w:rsid w:val="001F102E"/>
    <w:rsid w:val="001F2977"/>
    <w:rsid w:val="001F7973"/>
    <w:rsid w:val="00213D35"/>
    <w:rsid w:val="0022419A"/>
    <w:rsid w:val="00230702"/>
    <w:rsid w:val="00237DF1"/>
    <w:rsid w:val="002418D8"/>
    <w:rsid w:val="00244577"/>
    <w:rsid w:val="00244F7A"/>
    <w:rsid w:val="002533CB"/>
    <w:rsid w:val="00271188"/>
    <w:rsid w:val="002712F2"/>
    <w:rsid w:val="0027612D"/>
    <w:rsid w:val="00291FE6"/>
    <w:rsid w:val="0029358D"/>
    <w:rsid w:val="002A1287"/>
    <w:rsid w:val="002A2462"/>
    <w:rsid w:val="002A640C"/>
    <w:rsid w:val="002B2EF5"/>
    <w:rsid w:val="002C182B"/>
    <w:rsid w:val="002E1CEA"/>
    <w:rsid w:val="002E568B"/>
    <w:rsid w:val="002F3563"/>
    <w:rsid w:val="002F3F23"/>
    <w:rsid w:val="002F793C"/>
    <w:rsid w:val="00300B08"/>
    <w:rsid w:val="00305CD2"/>
    <w:rsid w:val="003151F7"/>
    <w:rsid w:val="00320842"/>
    <w:rsid w:val="00320B99"/>
    <w:rsid w:val="00331070"/>
    <w:rsid w:val="00332990"/>
    <w:rsid w:val="00353028"/>
    <w:rsid w:val="00353CD9"/>
    <w:rsid w:val="00374006"/>
    <w:rsid w:val="003816EA"/>
    <w:rsid w:val="00392A4E"/>
    <w:rsid w:val="00396135"/>
    <w:rsid w:val="003A0E31"/>
    <w:rsid w:val="003B26C4"/>
    <w:rsid w:val="003D6909"/>
    <w:rsid w:val="003D7623"/>
    <w:rsid w:val="003E173D"/>
    <w:rsid w:val="003F1922"/>
    <w:rsid w:val="004034CD"/>
    <w:rsid w:val="004049D3"/>
    <w:rsid w:val="00406B04"/>
    <w:rsid w:val="00417B7A"/>
    <w:rsid w:val="00421862"/>
    <w:rsid w:val="00431701"/>
    <w:rsid w:val="004735C0"/>
    <w:rsid w:val="0047550C"/>
    <w:rsid w:val="00477E8A"/>
    <w:rsid w:val="004A1F30"/>
    <w:rsid w:val="004A2063"/>
    <w:rsid w:val="004A30BD"/>
    <w:rsid w:val="004C053B"/>
    <w:rsid w:val="004C3136"/>
    <w:rsid w:val="004E1D3A"/>
    <w:rsid w:val="004E22DD"/>
    <w:rsid w:val="004E39DA"/>
    <w:rsid w:val="004E5814"/>
    <w:rsid w:val="004E7F76"/>
    <w:rsid w:val="004F462F"/>
    <w:rsid w:val="0050356A"/>
    <w:rsid w:val="00503C8E"/>
    <w:rsid w:val="00511864"/>
    <w:rsid w:val="005150EF"/>
    <w:rsid w:val="00515BC6"/>
    <w:rsid w:val="00550D8E"/>
    <w:rsid w:val="00571B84"/>
    <w:rsid w:val="005762B5"/>
    <w:rsid w:val="00576EEA"/>
    <w:rsid w:val="00577F12"/>
    <w:rsid w:val="00585F54"/>
    <w:rsid w:val="00590A21"/>
    <w:rsid w:val="005B552B"/>
    <w:rsid w:val="005C2026"/>
    <w:rsid w:val="005C25A2"/>
    <w:rsid w:val="005D3FA9"/>
    <w:rsid w:val="005E6914"/>
    <w:rsid w:val="005F1547"/>
    <w:rsid w:val="005F2DBA"/>
    <w:rsid w:val="005F32CF"/>
    <w:rsid w:val="005F646C"/>
    <w:rsid w:val="005F679F"/>
    <w:rsid w:val="00603007"/>
    <w:rsid w:val="00615A5F"/>
    <w:rsid w:val="00641571"/>
    <w:rsid w:val="00644FDF"/>
    <w:rsid w:val="0064541E"/>
    <w:rsid w:val="006540C0"/>
    <w:rsid w:val="006559DE"/>
    <w:rsid w:val="00663EBE"/>
    <w:rsid w:val="00670357"/>
    <w:rsid w:val="00671309"/>
    <w:rsid w:val="0067491C"/>
    <w:rsid w:val="006969EF"/>
    <w:rsid w:val="006A5F74"/>
    <w:rsid w:val="006A6FFA"/>
    <w:rsid w:val="006E6D2E"/>
    <w:rsid w:val="006E7D2D"/>
    <w:rsid w:val="006F0570"/>
    <w:rsid w:val="006F17DE"/>
    <w:rsid w:val="006F2490"/>
    <w:rsid w:val="006F3591"/>
    <w:rsid w:val="006F7264"/>
    <w:rsid w:val="00722561"/>
    <w:rsid w:val="00727446"/>
    <w:rsid w:val="00733F10"/>
    <w:rsid w:val="00735D66"/>
    <w:rsid w:val="007431EA"/>
    <w:rsid w:val="00744089"/>
    <w:rsid w:val="007572E1"/>
    <w:rsid w:val="00767214"/>
    <w:rsid w:val="0078045F"/>
    <w:rsid w:val="00782090"/>
    <w:rsid w:val="00785504"/>
    <w:rsid w:val="00787316"/>
    <w:rsid w:val="00796AC4"/>
    <w:rsid w:val="00797365"/>
    <w:rsid w:val="007A1150"/>
    <w:rsid w:val="007A722C"/>
    <w:rsid w:val="007B77C2"/>
    <w:rsid w:val="007C2517"/>
    <w:rsid w:val="007F2692"/>
    <w:rsid w:val="008070CC"/>
    <w:rsid w:val="00811D7E"/>
    <w:rsid w:val="008134F5"/>
    <w:rsid w:val="00821FE0"/>
    <w:rsid w:val="00826A7E"/>
    <w:rsid w:val="00840CB7"/>
    <w:rsid w:val="008448F0"/>
    <w:rsid w:val="00850E1F"/>
    <w:rsid w:val="008635EC"/>
    <w:rsid w:val="00873F8D"/>
    <w:rsid w:val="008807DA"/>
    <w:rsid w:val="008813A8"/>
    <w:rsid w:val="008832F2"/>
    <w:rsid w:val="00884E3C"/>
    <w:rsid w:val="00886D99"/>
    <w:rsid w:val="008921C7"/>
    <w:rsid w:val="008A0A40"/>
    <w:rsid w:val="008C2578"/>
    <w:rsid w:val="008C2B43"/>
    <w:rsid w:val="008D48EA"/>
    <w:rsid w:val="008D798A"/>
    <w:rsid w:val="008E05E8"/>
    <w:rsid w:val="008E5644"/>
    <w:rsid w:val="009077E0"/>
    <w:rsid w:val="00914FC5"/>
    <w:rsid w:val="009367CC"/>
    <w:rsid w:val="009428C9"/>
    <w:rsid w:val="00955C59"/>
    <w:rsid w:val="00957776"/>
    <w:rsid w:val="00960307"/>
    <w:rsid w:val="009628C3"/>
    <w:rsid w:val="00963818"/>
    <w:rsid w:val="00966F71"/>
    <w:rsid w:val="00973BAD"/>
    <w:rsid w:val="00983E91"/>
    <w:rsid w:val="00984B48"/>
    <w:rsid w:val="00987F54"/>
    <w:rsid w:val="00990F1C"/>
    <w:rsid w:val="009A7B48"/>
    <w:rsid w:val="009B2F41"/>
    <w:rsid w:val="009D64AF"/>
    <w:rsid w:val="009F10B2"/>
    <w:rsid w:val="00A05A8C"/>
    <w:rsid w:val="00A23398"/>
    <w:rsid w:val="00A310E1"/>
    <w:rsid w:val="00A34562"/>
    <w:rsid w:val="00A37C6F"/>
    <w:rsid w:val="00A508F5"/>
    <w:rsid w:val="00A57737"/>
    <w:rsid w:val="00A64DB9"/>
    <w:rsid w:val="00A6517D"/>
    <w:rsid w:val="00A83519"/>
    <w:rsid w:val="00A9465A"/>
    <w:rsid w:val="00AA1C78"/>
    <w:rsid w:val="00AC05F9"/>
    <w:rsid w:val="00AC1B46"/>
    <w:rsid w:val="00AE6B91"/>
    <w:rsid w:val="00AF1C9D"/>
    <w:rsid w:val="00AF6B84"/>
    <w:rsid w:val="00B26212"/>
    <w:rsid w:val="00B416EA"/>
    <w:rsid w:val="00B456E0"/>
    <w:rsid w:val="00B46D7E"/>
    <w:rsid w:val="00B516AF"/>
    <w:rsid w:val="00B51ADC"/>
    <w:rsid w:val="00B5661F"/>
    <w:rsid w:val="00B62D22"/>
    <w:rsid w:val="00B7273C"/>
    <w:rsid w:val="00B7673A"/>
    <w:rsid w:val="00B81860"/>
    <w:rsid w:val="00B85FEB"/>
    <w:rsid w:val="00B90723"/>
    <w:rsid w:val="00B928DC"/>
    <w:rsid w:val="00BC78A8"/>
    <w:rsid w:val="00BD0820"/>
    <w:rsid w:val="00BF06CC"/>
    <w:rsid w:val="00C0266E"/>
    <w:rsid w:val="00C04695"/>
    <w:rsid w:val="00C17A7C"/>
    <w:rsid w:val="00C17D42"/>
    <w:rsid w:val="00C23285"/>
    <w:rsid w:val="00C24B5F"/>
    <w:rsid w:val="00C24E68"/>
    <w:rsid w:val="00C415EC"/>
    <w:rsid w:val="00C45C84"/>
    <w:rsid w:val="00C618F1"/>
    <w:rsid w:val="00C644CB"/>
    <w:rsid w:val="00C65187"/>
    <w:rsid w:val="00C7455C"/>
    <w:rsid w:val="00C80EDD"/>
    <w:rsid w:val="00C90C63"/>
    <w:rsid w:val="00C939C9"/>
    <w:rsid w:val="00CA3459"/>
    <w:rsid w:val="00CB643C"/>
    <w:rsid w:val="00CC55F1"/>
    <w:rsid w:val="00CC7690"/>
    <w:rsid w:val="00CD2FC3"/>
    <w:rsid w:val="00CD3566"/>
    <w:rsid w:val="00CD4228"/>
    <w:rsid w:val="00CE30F5"/>
    <w:rsid w:val="00D02F6D"/>
    <w:rsid w:val="00D137F0"/>
    <w:rsid w:val="00D31F07"/>
    <w:rsid w:val="00D3364E"/>
    <w:rsid w:val="00D401C6"/>
    <w:rsid w:val="00D566D8"/>
    <w:rsid w:val="00D73A96"/>
    <w:rsid w:val="00D945A4"/>
    <w:rsid w:val="00DA0B74"/>
    <w:rsid w:val="00DB013F"/>
    <w:rsid w:val="00DB6675"/>
    <w:rsid w:val="00DC763E"/>
    <w:rsid w:val="00DD2482"/>
    <w:rsid w:val="00DD5B5D"/>
    <w:rsid w:val="00DE16C4"/>
    <w:rsid w:val="00DF53F2"/>
    <w:rsid w:val="00E00FE0"/>
    <w:rsid w:val="00E02459"/>
    <w:rsid w:val="00E05649"/>
    <w:rsid w:val="00E07899"/>
    <w:rsid w:val="00E20EF1"/>
    <w:rsid w:val="00E22750"/>
    <w:rsid w:val="00E250A8"/>
    <w:rsid w:val="00E31C51"/>
    <w:rsid w:val="00E355C4"/>
    <w:rsid w:val="00E42A1B"/>
    <w:rsid w:val="00E606F6"/>
    <w:rsid w:val="00E61181"/>
    <w:rsid w:val="00E62077"/>
    <w:rsid w:val="00E7264A"/>
    <w:rsid w:val="00E9533A"/>
    <w:rsid w:val="00EC2900"/>
    <w:rsid w:val="00EC43D8"/>
    <w:rsid w:val="00ED1BD1"/>
    <w:rsid w:val="00EF002C"/>
    <w:rsid w:val="00EF1E77"/>
    <w:rsid w:val="00EF6F8A"/>
    <w:rsid w:val="00F13137"/>
    <w:rsid w:val="00F21CF4"/>
    <w:rsid w:val="00F4227F"/>
    <w:rsid w:val="00F643AB"/>
    <w:rsid w:val="00F82F41"/>
    <w:rsid w:val="00FA1C84"/>
    <w:rsid w:val="00FB73BD"/>
    <w:rsid w:val="00FC1CC7"/>
    <w:rsid w:val="00FD56D0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FA0BA2"/>
  <w15:chartTrackingRefBased/>
  <w15:docId w15:val="{5701F9EF-A286-475D-84EB-637BE043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1D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9">
    <w:name w:val="Estilo9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0">
    <w:name w:val="Estilo10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1">
    <w:name w:val="Estilo11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2">
    <w:name w:val="Estilo12"/>
    <w:basedOn w:val="Fuentedeprrafopredeter"/>
    <w:uiPriority w:val="1"/>
    <w:rsid w:val="004A2063"/>
    <w:rPr>
      <w:rFonts w:ascii="Arial Nova Cond" w:hAnsi="Arial Nova Cond"/>
      <w:sz w:val="22"/>
    </w:rPr>
  </w:style>
  <w:style w:type="character" w:customStyle="1" w:styleId="Estilo13">
    <w:name w:val="Estilo13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4">
    <w:name w:val="Estilo14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6">
    <w:name w:val="Estilo16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7">
    <w:name w:val="Estilo17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8">
    <w:name w:val="Estilo18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19">
    <w:name w:val="Estilo19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20">
    <w:name w:val="Estilo20"/>
    <w:basedOn w:val="Fuentedeprrafopredeter"/>
    <w:uiPriority w:val="1"/>
    <w:rsid w:val="004A2063"/>
    <w:rPr>
      <w:rFonts w:ascii="Arial Nova Cond" w:hAnsi="Arial Nova Cond"/>
      <w:b/>
      <w:sz w:val="22"/>
    </w:rPr>
  </w:style>
  <w:style w:type="character" w:customStyle="1" w:styleId="Estilo21">
    <w:name w:val="Estilo21"/>
    <w:basedOn w:val="Fuentedeprrafopredeter"/>
    <w:uiPriority w:val="1"/>
    <w:rsid w:val="004A2063"/>
    <w:rPr>
      <w:rFonts w:ascii="Arial Nova Cond" w:hAnsi="Arial Nova Cond"/>
      <w:i/>
      <w:sz w:val="22"/>
    </w:rPr>
  </w:style>
  <w:style w:type="character" w:customStyle="1" w:styleId="Estilo23">
    <w:name w:val="Estilo23"/>
    <w:basedOn w:val="Fuentedeprrafopredeter"/>
    <w:uiPriority w:val="1"/>
    <w:rsid w:val="004A2063"/>
    <w:rPr>
      <w:rFonts w:ascii="Arial Nova Cond" w:hAnsi="Arial Nova Cond"/>
      <w:b/>
      <w:i/>
      <w:sz w:val="22"/>
    </w:rPr>
  </w:style>
  <w:style w:type="character" w:customStyle="1" w:styleId="Estilo24">
    <w:name w:val="Estilo24"/>
    <w:basedOn w:val="Fuentedeprrafopredeter"/>
    <w:uiPriority w:val="1"/>
    <w:rsid w:val="004A2063"/>
    <w:rPr>
      <w:rFonts w:ascii="Arial Nova Cond" w:hAnsi="Arial Nova Cond"/>
      <w:b/>
      <w:i/>
      <w:sz w:val="22"/>
    </w:rPr>
  </w:style>
  <w:style w:type="paragraph" w:styleId="Prrafodelista">
    <w:name w:val="List Paragraph"/>
    <w:basedOn w:val="Normal"/>
    <w:uiPriority w:val="34"/>
    <w:qFormat/>
    <w:rsid w:val="00A64D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1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D7E"/>
  </w:style>
  <w:style w:type="paragraph" w:styleId="Piedepgina">
    <w:name w:val="footer"/>
    <w:basedOn w:val="Normal"/>
    <w:link w:val="PiedepginaCar"/>
    <w:uiPriority w:val="99"/>
    <w:unhideWhenUsed/>
    <w:rsid w:val="00811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D7E"/>
  </w:style>
  <w:style w:type="character" w:customStyle="1" w:styleId="Ttulo1Car">
    <w:name w:val="Título 1 Car"/>
    <w:basedOn w:val="Fuentedeprrafopredeter"/>
    <w:link w:val="Ttulo1"/>
    <w:uiPriority w:val="9"/>
    <w:rsid w:val="004E1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Textoennegrita">
    <w:name w:val="Strong"/>
    <w:basedOn w:val="Fuentedeprrafopredeter"/>
    <w:uiPriority w:val="22"/>
    <w:qFormat/>
    <w:rsid w:val="001A69BB"/>
    <w:rPr>
      <w:b/>
      <w:bCs/>
    </w:rPr>
  </w:style>
  <w:style w:type="paragraph" w:styleId="NormalWeb">
    <w:name w:val="Normal (Web)"/>
    <w:basedOn w:val="Normal"/>
    <w:uiPriority w:val="99"/>
    <w:unhideWhenUsed/>
    <w:rsid w:val="002C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DO"/>
      <w14:ligatures w14:val="none"/>
    </w:rPr>
  </w:style>
  <w:style w:type="character" w:styleId="nfasis">
    <w:name w:val="Emphasis"/>
    <w:basedOn w:val="Fuentedeprrafopredeter"/>
    <w:uiPriority w:val="20"/>
    <w:qFormat/>
    <w:rsid w:val="006540C0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7F26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50E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0E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0E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E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E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hart" Target="charts/chart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29424878375558705"/>
          <c:w val="0.90509259259259256"/>
          <c:h val="0.63266728165255492"/>
        </c:manualLayout>
      </c:layout>
      <c:pie3DChart>
        <c:varyColors val="1"/>
        <c:ser>
          <c:idx val="0"/>
          <c:order val="0"/>
          <c:tx>
            <c:strRef>
              <c:f>'ESTADÍSTICAS SAIP'!$D$106:$D$107</c:f>
              <c:strCache>
                <c:ptCount val="2"/>
                <c:pt idx="0">
                  <c:v>8. ESTADO DE SOLICITUDES</c:v>
                </c:pt>
                <c:pt idx="1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FDE-4F6B-8DCA-55C4947B9F30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FDE-4F6B-8DCA-55C4947B9F30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FDE-4F6B-8DCA-55C4947B9F30}"/>
              </c:ext>
            </c:extLst>
          </c:dPt>
          <c:dLbls>
            <c:dLbl>
              <c:idx val="0"/>
              <c:layout>
                <c:manualLayout>
                  <c:x val="5.7937992125984085E-2"/>
                  <c:y val="-1.1310798493284589E-2"/>
                </c:manualLayout>
              </c:layout>
              <c:spPr>
                <a:solidFill>
                  <a:schemeClr val="accent1">
                    <a:lumMod val="75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DE-4F6B-8DCA-55C4947B9F3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bg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FDE-4F6B-8DCA-55C4947B9F30}"/>
                </c:ext>
              </c:extLst>
            </c:dLbl>
            <c:dLbl>
              <c:idx val="2"/>
              <c:layout>
                <c:manualLayout>
                  <c:x val="-1.5916265675123942E-2"/>
                  <c:y val="-5.428897747614184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DE-4F6B-8DCA-55C4947B9F30}"/>
                </c:ext>
              </c:extLst>
            </c:dLbl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SAIP'!$B$108:$B$110</c:f>
              <c:strCache>
                <c:ptCount val="3"/>
                <c:pt idx="0">
                  <c:v>Cerrada</c:v>
                </c:pt>
                <c:pt idx="1">
                  <c:v>Completada</c:v>
                </c:pt>
                <c:pt idx="2">
                  <c:v>En proceso</c:v>
                </c:pt>
              </c:strCache>
            </c:strRef>
          </c:cat>
          <c:val>
            <c:numRef>
              <c:f>'ESTADÍSTICAS SAIP'!$D$108:$D$110</c:f>
              <c:numCache>
                <c:formatCode>0%</c:formatCode>
                <c:ptCount val="3"/>
                <c:pt idx="0">
                  <c:v>0.03</c:v>
                </c:pt>
                <c:pt idx="1">
                  <c:v>0.89</c:v>
                </c:pt>
                <c:pt idx="2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DE-4F6B-8DCA-55C4947B9F3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'ESTADÍSTICAS SAIP'!$C$26:$C$27</c:f>
              <c:strCache>
                <c:ptCount val="2"/>
                <c:pt idx="0">
                  <c:v>3. TIPO DE PERSONA QUE SOLICITA</c:v>
                </c:pt>
                <c:pt idx="1">
                  <c:v>FRECUENCIA 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8B-4213-973D-915606C4F850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8B-4213-973D-915606C4F850}"/>
              </c:ext>
            </c:extLst>
          </c:dPt>
          <c:dLbls>
            <c:dLbl>
              <c:idx val="1"/>
              <c:layout>
                <c:manualLayout>
                  <c:x val="4.2005366176746134E-2"/>
                  <c:y val="2.2667935236964663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E10605A1-C1C9-4B3A-AA08-15B95EE00B27}" type="PERCENTAG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[PORCENTAJE]</a:t>
                    </a:fld>
                    <a:endParaRPr lang="es-DO"/>
                  </a:p>
                </c:rich>
              </c:tx>
              <c:spPr>
                <a:solidFill>
                  <a:schemeClr val="accent1">
                    <a:lumMod val="20000"/>
                    <a:lumOff val="80000"/>
                  </a:schemeClr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38B-4213-973D-915606C4F8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SAIP'!$B$28:$B$29</c:f>
              <c:strCache>
                <c:ptCount val="2"/>
                <c:pt idx="0">
                  <c:v>Persona Física</c:v>
                </c:pt>
                <c:pt idx="1">
                  <c:v>Persona Jurídica</c:v>
                </c:pt>
              </c:strCache>
            </c:strRef>
          </c:cat>
          <c:val>
            <c:numRef>
              <c:f>'ESTADÍSTICAS SAIP'!$C$28:$C$29</c:f>
              <c:numCache>
                <c:formatCode>General</c:formatCode>
                <c:ptCount val="2"/>
                <c:pt idx="0">
                  <c:v>1018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8B-4213-973D-915606C4F850}"/>
            </c:ext>
          </c:extLst>
        </c:ser>
        <c:ser>
          <c:idx val="1"/>
          <c:order val="1"/>
          <c:tx>
            <c:strRef>
              <c:f>'ESTADÍSTICAS SAIP'!$D$26:$D$27</c:f>
              <c:strCache>
                <c:ptCount val="2"/>
                <c:pt idx="0">
                  <c:v>3. TIPO DE PERSONA QUE SOLICITA</c:v>
                </c:pt>
                <c:pt idx="1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638B-4213-973D-915606C4F850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638B-4213-973D-915606C4F8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SAIP'!$B$28:$B$29</c:f>
              <c:strCache>
                <c:ptCount val="2"/>
                <c:pt idx="0">
                  <c:v>Persona Física</c:v>
                </c:pt>
                <c:pt idx="1">
                  <c:v>Persona Jurídica</c:v>
                </c:pt>
              </c:strCache>
            </c:strRef>
          </c:cat>
          <c:val>
            <c:numRef>
              <c:f>'ESTADÍSTICAS SAIP'!$D$28:$D$29</c:f>
              <c:numCache>
                <c:formatCode>0%</c:formatCode>
                <c:ptCount val="2"/>
                <c:pt idx="0">
                  <c:v>0.92293744333635541</c:v>
                </c:pt>
                <c:pt idx="1">
                  <c:v>7.7062556663644602E-2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38B-4213-973D-915606C4F85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761533066874963"/>
          <c:y val="0.33372029402669079"/>
          <c:w val="0.27174619555611307"/>
          <c:h val="0.31100134729794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r>
              <a:rPr lang="en-US" sz="1200"/>
              <a:t>TIPO DE INFORMACIÓN SOLICITADA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7871966004249474"/>
          <c:y val="9.0947001190068627E-2"/>
          <c:w val="0.53706453359996664"/>
          <c:h val="0.883353059128478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'ESTADÍSTICAS SAIP'!$D$61:$D$62</c:f>
              <c:strCache>
                <c:ptCount val="2"/>
                <c:pt idx="0">
                  <c:v>7. TIPO DE INFORMACIÓN SOLICITADA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SAIP'!$B$63:$B$78</c:f>
              <c:strCache>
                <c:ptCount val="16"/>
                <c:pt idx="0">
                  <c:v>Compras y Contrataciones</c:v>
                </c:pt>
                <c:pt idx="1">
                  <c:v>Estadísticas</c:v>
                </c:pt>
                <c:pt idx="2">
                  <c:v>Finanzas</c:v>
                </c:pt>
                <c:pt idx="3">
                  <c:v>Nómina</c:v>
                </c:pt>
                <c:pt idx="4">
                  <c:v>Presupuesto</c:v>
                </c:pt>
                <c:pt idx="5">
                  <c:v>Proyectos </c:v>
                </c:pt>
                <c:pt idx="6">
                  <c:v>Vacantes</c:v>
                </c:pt>
                <c:pt idx="7">
                  <c:v>Declaraciones Juradas</c:v>
                </c:pt>
                <c:pt idx="8">
                  <c:v>Resolucion</c:v>
                </c:pt>
                <c:pt idx="9">
                  <c:v>Pensión y Jubilación</c:v>
                </c:pt>
                <c:pt idx="10">
                  <c:v>Proteccion de datos personales</c:v>
                </c:pt>
                <c:pt idx="11">
                  <c:v>Reglamentos y Normativas</c:v>
                </c:pt>
                <c:pt idx="12">
                  <c:v>Solicitud de documentos</c:v>
                </c:pt>
                <c:pt idx="13">
                  <c:v>Servicios</c:v>
                </c:pt>
                <c:pt idx="14">
                  <c:v>Leyes</c:v>
                </c:pt>
                <c:pt idx="15">
                  <c:v>Otros</c:v>
                </c:pt>
              </c:strCache>
            </c:strRef>
          </c:cat>
          <c:val>
            <c:numRef>
              <c:f>'ESTADÍSTICAS SAIP'!$D$63:$D$78</c:f>
              <c:numCache>
                <c:formatCode>0.0%</c:formatCode>
                <c:ptCount val="16"/>
                <c:pt idx="0">
                  <c:v>8.006814310051108E-2</c:v>
                </c:pt>
                <c:pt idx="1">
                  <c:v>0.10136286201022146</c:v>
                </c:pt>
                <c:pt idx="2">
                  <c:v>4.2589437819420782E-2</c:v>
                </c:pt>
                <c:pt idx="3">
                  <c:v>0.14723926380368099</c:v>
                </c:pt>
                <c:pt idx="4">
                  <c:v>1.6183986371379896E-2</c:v>
                </c:pt>
                <c:pt idx="5">
                  <c:v>1.8739352640545145E-2</c:v>
                </c:pt>
                <c:pt idx="6">
                  <c:v>3.4071550255536626E-2</c:v>
                </c:pt>
                <c:pt idx="7">
                  <c:v>1.7035775127768314E-3</c:v>
                </c:pt>
                <c:pt idx="8">
                  <c:v>1.5332197614991482E-2</c:v>
                </c:pt>
                <c:pt idx="9">
                  <c:v>1.0221465076660987E-2</c:v>
                </c:pt>
                <c:pt idx="10">
                  <c:v>9.3696763202725727E-3</c:v>
                </c:pt>
                <c:pt idx="11">
                  <c:v>9.3696763202725727E-3</c:v>
                </c:pt>
                <c:pt idx="12">
                  <c:v>2.2146507666098807E-2</c:v>
                </c:pt>
                <c:pt idx="13">
                  <c:v>0.13798977853492334</c:v>
                </c:pt>
                <c:pt idx="14">
                  <c:v>5.96252129471891E-3</c:v>
                </c:pt>
                <c:pt idx="15">
                  <c:v>0.39267461669505965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6C-4E06-B1C6-25557315C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44399832"/>
        <c:axId val="644400912"/>
        <c:axId val="0"/>
      </c:bar3DChart>
      <c:catAx>
        <c:axId val="644399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s-DO"/>
          </a:p>
        </c:txPr>
        <c:crossAx val="644400912"/>
        <c:crosses val="autoZero"/>
        <c:auto val="1"/>
        <c:lblAlgn val="ctr"/>
        <c:lblOffset val="100"/>
        <c:noMultiLvlLbl val="0"/>
      </c:catAx>
      <c:valAx>
        <c:axId val="6444009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crossAx val="644399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entury Gothic" panose="020B0502020202020204" pitchFamily="34" charset="0"/>
        </a:defRPr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23665791776023E-2"/>
          <c:y val="0.14782407407407408"/>
          <c:w val="0.88546522309711284"/>
          <c:h val="0.721273330417031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'ESTADÍSTICAS SAIP'!$D$122:$D$123</c:f>
              <c:strCache>
                <c:ptCount val="2"/>
                <c:pt idx="0">
                  <c:v>9.VÍAS DE RECEPCIÓN DE INCIDENCIAS</c:v>
                </c:pt>
                <c:pt idx="1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9DF2D9D4-A2A5-4E32-ACC6-40175111269D}" type="VALUE">
                      <a:rPr lang="en-US"/>
                      <a:pPr/>
                      <a:t>[VALOR]</a:t>
                    </a:fld>
                    <a:endParaRPr lang="es-DO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73600174978127"/>
                      <c:h val="0.1290974044911052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5B6-4972-AFB1-3578AEE714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'ESTADÍSTICAS SAIP'!$B$124:$B$126</c:f>
              <c:strCache>
                <c:ptCount val="3"/>
                <c:pt idx="0">
                  <c:v>Línea 311</c:v>
                </c:pt>
                <c:pt idx="1">
                  <c:v>Buzón físico</c:v>
                </c:pt>
                <c:pt idx="2">
                  <c:v>Buzón virtual</c:v>
                </c:pt>
              </c:strCache>
            </c:strRef>
          </c:cat>
          <c:val>
            <c:numRef>
              <c:f>'ESTADÍSTICAS SAIP'!$D$124:$D$126</c:f>
              <c:numCache>
                <c:formatCode>0%</c:formatCode>
                <c:ptCount val="3"/>
                <c:pt idx="0">
                  <c:v>0.70715835140997829</c:v>
                </c:pt>
                <c:pt idx="1">
                  <c:v>0</c:v>
                </c:pt>
                <c:pt idx="2">
                  <c:v>0.29284164859002171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B6-4972-AFB1-3578AEE71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27"/>
        <c:axId val="660069344"/>
        <c:axId val="660071144"/>
      </c:barChart>
      <c:catAx>
        <c:axId val="66006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660071144"/>
        <c:crosses val="autoZero"/>
        <c:auto val="1"/>
        <c:lblAlgn val="ctr"/>
        <c:lblOffset val="100"/>
        <c:noMultiLvlLbl val="0"/>
      </c:catAx>
      <c:valAx>
        <c:axId val="660071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660069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ESTADO DE INCIDENCIAS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'ESTADÍSTICAS SAIP'!$B$129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112-485F-9105-70C1C8D6F210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112-485F-9105-70C1C8D6F210}"/>
              </c:ext>
            </c:extLst>
          </c:dPt>
          <c:dLbls>
            <c:dLbl>
              <c:idx val="0"/>
              <c:layout>
                <c:manualLayout>
                  <c:x val="2.7777777777777779E-3"/>
                  <c:y val="-4.629629629629671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112-485F-9105-70C1C8D6F2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SAIP'!$C$124:$D$124</c:f>
              <c:strCache>
                <c:ptCount val="2"/>
                <c:pt idx="0">
                  <c:v>En proceso</c:v>
                </c:pt>
                <c:pt idx="1">
                  <c:v>Cerrado</c:v>
                </c:pt>
              </c:strCache>
            </c:strRef>
          </c:cat>
          <c:val>
            <c:numRef>
              <c:f>'ESTADÍSTICAS SAIP'!$C$129:$D$129</c:f>
              <c:numCache>
                <c:formatCode>0%</c:formatCode>
                <c:ptCount val="2"/>
                <c:pt idx="0">
                  <c:v>0.17943548387096775</c:v>
                </c:pt>
                <c:pt idx="1">
                  <c:v>0.82056451612903225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12-485F-9105-70C1C8D6F2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Distribución de incidencias por dependencias 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2.8509056981888995E-2"/>
          <c:y val="5.6214309308171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'ESTADÍSTICAS SAIP'!$D$143:$D$144</c:f>
              <c:strCache>
                <c:ptCount val="2"/>
                <c:pt idx="0">
                  <c:v>Distribución de incidencias por dependencias</c:v>
                </c:pt>
                <c:pt idx="1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13-4546-B40A-E00D0A8B1525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913-4546-B40A-E00D0A8B1525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913-4546-B40A-E00D0A8B1525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913-4546-B40A-E00D0A8B1525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913-4546-B40A-E00D0A8B1525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913-4546-B40A-E00D0A8B1525}"/>
              </c:ext>
            </c:extLst>
          </c:dPt>
          <c:dLbls>
            <c:dLbl>
              <c:idx val="2"/>
              <c:layout>
                <c:manualLayout>
                  <c:x val="-3.0915235734810274E-2"/>
                  <c:y val="7.39983649240559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13-4546-B40A-E00D0A8B15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'ESTADÍSTICAS SAIP'!$B$145:$B$150</c:f>
              <c:strCache>
                <c:ptCount val="6"/>
                <c:pt idx="0">
                  <c:v>Departamento de Movilidad Escolar </c:v>
                </c:pt>
                <c:pt idx="1">
                  <c:v>Dirección de Reconocimiento y Acreditación de Centros Educativos Privados</c:v>
                </c:pt>
                <c:pt idx="2">
                  <c:v>Dirección de Mantenimiento de Infraestructura Escolar</c:v>
                </c:pt>
                <c:pt idx="3">
                  <c:v>Dirección de Recursos Humanos</c:v>
                </c:pt>
                <c:pt idx="4">
                  <c:v>Dirección de Fortalecimiento y Supervisión de Gestion Educativa</c:v>
                </c:pt>
                <c:pt idx="5">
                  <c:v>Oficina de Libre acceso a la Información Pública</c:v>
                </c:pt>
              </c:strCache>
            </c:strRef>
          </c:cat>
          <c:val>
            <c:numRef>
              <c:f>'ESTADÍSTICAS SAIP'!$D$145:$D$150</c:f>
              <c:numCache>
                <c:formatCode>0.0%</c:formatCode>
                <c:ptCount val="6"/>
                <c:pt idx="0">
                  <c:v>3.6290322580645164E-2</c:v>
                </c:pt>
                <c:pt idx="1">
                  <c:v>0.18145161290322581</c:v>
                </c:pt>
                <c:pt idx="2">
                  <c:v>2.0161290322580645E-2</c:v>
                </c:pt>
                <c:pt idx="3">
                  <c:v>0.375</c:v>
                </c:pt>
                <c:pt idx="4">
                  <c:v>0.2963709677419355</c:v>
                </c:pt>
                <c:pt idx="5">
                  <c:v>9.0725806451612906E-2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913-4546-B40A-E00D0A8B152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444996797941508"/>
          <c:y val="0.13176986558781667"/>
          <c:w val="0.35635532637781708"/>
          <c:h val="0.83452892631519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A47B1CA1B884479C7DA738CBC865BA" ma:contentTypeVersion="2" ma:contentTypeDescription="Crear nuevo documento." ma:contentTypeScope="" ma:versionID="68df903a0aa9d80d3ef8ad2cfa5dd588">
  <xsd:schema xmlns:xsd="http://www.w3.org/2001/XMLSchema" xmlns:xs="http://www.w3.org/2001/XMLSchema" xmlns:p="http://schemas.microsoft.com/office/2006/metadata/properties" xmlns:ns3="b8e15f96-40f2-4e52-9ab8-11eb7fb11e18" targetNamespace="http://schemas.microsoft.com/office/2006/metadata/properties" ma:root="true" ma:fieldsID="1246d37769f20d92ac686c128354b638" ns3:_="">
    <xsd:import namespace="b8e15f96-40f2-4e52-9ab8-11eb7fb11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5f96-40f2-4e52-9ab8-11eb7fb11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5C5B6-D233-486A-B675-0854CA7ABB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3A3C7-1768-4C05-9158-8B918CA27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5f96-40f2-4e52-9ab8-11eb7fb11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73AA83-3B96-4A2C-88DE-7D8AA0C999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0CAEA-9F12-4B9D-88AB-CDACC177C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1098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Massiel Elizabeth Segura Montilla</dc:creator>
  <cp:keywords/>
  <dc:description/>
  <cp:lastModifiedBy>Elaine Yamiles Peña Read</cp:lastModifiedBy>
  <cp:revision>2</cp:revision>
  <cp:lastPrinted>2025-11-14T18:22:00Z</cp:lastPrinted>
  <dcterms:created xsi:type="dcterms:W3CDTF">2026-01-06T20:18:00Z</dcterms:created>
  <dcterms:modified xsi:type="dcterms:W3CDTF">2026-01-06T20:18:00Z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0x0101003BA47B1CA1B884479C7DA738CBC865BA</vt:lpwstr>
  </property>
</Properties>
</file>